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93" w:rsidRDefault="00E64493">
      <w:pPr>
        <w:pStyle w:val="a3"/>
        <w:rPr>
          <w:sz w:val="20"/>
        </w:rPr>
      </w:pPr>
    </w:p>
    <w:tbl>
      <w:tblPr>
        <w:tblW w:w="5000" w:type="pct"/>
        <w:tblLook w:val="01E0"/>
      </w:tblPr>
      <w:tblGrid>
        <w:gridCol w:w="3643"/>
        <w:gridCol w:w="2826"/>
        <w:gridCol w:w="3317"/>
      </w:tblGrid>
      <w:tr w:rsidR="00354F26" w:rsidRPr="00354F26" w:rsidTr="00B53DF4">
        <w:tc>
          <w:tcPr>
            <w:tcW w:w="1861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4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354F26" w:rsidRPr="00354F26" w:rsidTr="00B53DF4">
        <w:tc>
          <w:tcPr>
            <w:tcW w:w="1861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354F26" w:rsidRPr="00354F26" w:rsidRDefault="00354F26" w:rsidP="00354F26">
      <w:pPr>
        <w:pBdr>
          <w:bottom w:val="single" w:sz="12" w:space="0" w:color="auto"/>
        </w:pBdr>
        <w:suppressAutoHyphens/>
        <w:autoSpaceDE/>
        <w:autoSpaceDN/>
        <w:rPr>
          <w:rFonts w:eastAsia="DejaVu Sans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627"/>
        <w:gridCol w:w="2814"/>
        <w:gridCol w:w="3345"/>
      </w:tblGrid>
      <w:tr w:rsidR="00354F26" w:rsidRPr="00354F26" w:rsidTr="00B53DF4">
        <w:tc>
          <w:tcPr>
            <w:tcW w:w="1853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354F26" w:rsidRPr="00354F26" w:rsidTr="00B53DF4">
        <w:tc>
          <w:tcPr>
            <w:tcW w:w="1853" w:type="pct"/>
            <w:hideMark/>
          </w:tcPr>
          <w:p w:rsidR="00354F26" w:rsidRPr="00354F26" w:rsidRDefault="00F05521" w:rsidP="005D6062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12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август 202</w:t>
            </w:r>
            <w:r w:rsidR="005D6062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354F26" w:rsidRPr="00354F26" w:rsidRDefault="00354F26" w:rsidP="005D6062">
            <w:pPr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 xml:space="preserve">  № 3</w:t>
            </w:r>
            <w:r w:rsidR="005D6062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1709" w:type="pct"/>
            <w:hideMark/>
          </w:tcPr>
          <w:p w:rsidR="00354F26" w:rsidRPr="00354F26" w:rsidRDefault="00F05521" w:rsidP="00677BE2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12</w:t>
            </w:r>
            <w:r w:rsidR="005D6062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августа 2024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54F26" w:rsidRDefault="00354F26" w:rsidP="00DD4AFC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64493" w:rsidRPr="00354F26" w:rsidRDefault="00B17349" w:rsidP="00DD4AFC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B17349"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>
              <w:txbxContent>
                <w:p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9E1100" w:rsidRPr="00677BE2">
        <w:rPr>
          <w:rStyle w:val="CharacterStyle8"/>
          <w:rFonts w:eastAsia="Calibri"/>
          <w:sz w:val="28"/>
          <w:szCs w:val="28"/>
        </w:rPr>
        <w:t>02:</w:t>
      </w:r>
      <w:r w:rsidR="001E4BB0">
        <w:rPr>
          <w:rStyle w:val="CharacterStyle8"/>
          <w:rFonts w:eastAsia="Calibri"/>
          <w:sz w:val="28"/>
          <w:szCs w:val="28"/>
        </w:rPr>
        <w:t>04:000000:1104</w:t>
      </w:r>
      <w:r w:rsidR="009E1100" w:rsidRPr="00677BE2">
        <w:rPr>
          <w:rStyle w:val="CharacterStyle8"/>
          <w:rFonts w:eastAsia="Calibri"/>
          <w:sz w:val="28"/>
          <w:szCs w:val="28"/>
        </w:rPr>
        <w:t>/чзу</w:t>
      </w:r>
      <w:r w:rsidR="005D6062">
        <w:rPr>
          <w:rStyle w:val="CharacterStyle8"/>
          <w:rFonts w:eastAsia="Calibri"/>
          <w:sz w:val="28"/>
          <w:szCs w:val="28"/>
        </w:rPr>
        <w:t>(</w:t>
      </w:r>
      <w:r w:rsidR="009E1100" w:rsidRPr="00677BE2">
        <w:rPr>
          <w:rStyle w:val="CharacterStyle8"/>
          <w:rFonts w:eastAsia="Calibri"/>
          <w:sz w:val="28"/>
          <w:szCs w:val="28"/>
        </w:rPr>
        <w:t>1</w:t>
      </w:r>
      <w:r w:rsidR="005D6062">
        <w:rPr>
          <w:rStyle w:val="CharacterStyle8"/>
          <w:rFonts w:eastAsia="Calibri"/>
          <w:sz w:val="28"/>
          <w:szCs w:val="28"/>
        </w:rPr>
        <w:t>)</w:t>
      </w:r>
    </w:p>
    <w:p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27.11.2014 № 1244, п. 2 Перечня</w:t>
      </w:r>
      <w:proofErr w:type="gramEnd"/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>постановлением 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</w:t>
      </w:r>
      <w:proofErr w:type="gramStart"/>
      <w:r w:rsidRPr="00814EE3">
        <w:rPr>
          <w:color w:val="000000" w:themeColor="text1"/>
        </w:rPr>
        <w:t>Об</w:t>
      </w:r>
      <w:proofErr w:type="gramEnd"/>
      <w:r w:rsidR="00A32AF1">
        <w:rPr>
          <w:color w:val="000000" w:themeColor="text1"/>
        </w:rPr>
        <w:t xml:space="preserve"> </w:t>
      </w:r>
      <w:proofErr w:type="gramStart"/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  <w:proofErr w:type="gramEnd"/>
    </w:p>
    <w:p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без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предоставления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земельного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участка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сервитута,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публичного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сервитута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использование части земельного участка с условным кадастровым номером</w:t>
      </w:r>
      <w:r w:rsidR="00A32AF1" w:rsidRPr="009541F9">
        <w:rPr>
          <w:color w:val="000000" w:themeColor="text1"/>
          <w:sz w:val="28"/>
        </w:rPr>
        <w:t xml:space="preserve"> </w:t>
      </w:r>
      <w:r w:rsidR="001E4BB0" w:rsidRPr="00677BE2">
        <w:rPr>
          <w:rStyle w:val="CharacterStyle8"/>
          <w:rFonts w:eastAsia="Calibri"/>
          <w:sz w:val="28"/>
          <w:szCs w:val="28"/>
        </w:rPr>
        <w:t>02:</w:t>
      </w:r>
      <w:r w:rsidR="001E4BB0">
        <w:rPr>
          <w:rStyle w:val="CharacterStyle8"/>
          <w:rFonts w:eastAsia="Calibri"/>
          <w:sz w:val="28"/>
          <w:szCs w:val="28"/>
        </w:rPr>
        <w:t>04:000000:1104</w:t>
      </w:r>
      <w:r w:rsidR="009E1100" w:rsidRPr="009541F9">
        <w:rPr>
          <w:rStyle w:val="CharacterStyle8"/>
          <w:rFonts w:eastAsia="Calibri"/>
          <w:b w:val="0"/>
          <w:sz w:val="28"/>
          <w:szCs w:val="28"/>
        </w:rPr>
        <w:t>/чзу</w:t>
      </w:r>
      <w:r w:rsidR="005D6062">
        <w:rPr>
          <w:rStyle w:val="CharacterStyle8"/>
          <w:rFonts w:eastAsia="Calibri"/>
          <w:b w:val="0"/>
          <w:sz w:val="28"/>
          <w:szCs w:val="28"/>
        </w:rPr>
        <w:t>(</w:t>
      </w:r>
      <w:r w:rsidR="009E1100" w:rsidRPr="009541F9">
        <w:rPr>
          <w:rStyle w:val="CharacterStyle8"/>
          <w:rFonts w:eastAsia="Calibri"/>
          <w:b w:val="0"/>
          <w:sz w:val="28"/>
          <w:szCs w:val="28"/>
        </w:rPr>
        <w:t>1</w:t>
      </w:r>
      <w:r w:rsidR="005D6062">
        <w:rPr>
          <w:rStyle w:val="CharacterStyle8"/>
          <w:rFonts w:eastAsia="Calibri"/>
          <w:b w:val="0"/>
          <w:sz w:val="28"/>
          <w:szCs w:val="28"/>
        </w:rPr>
        <w:t>)</w:t>
      </w:r>
      <w:r w:rsidR="003E4006" w:rsidRPr="009541F9">
        <w:rPr>
          <w:color w:val="000000" w:themeColor="text1"/>
          <w:sz w:val="28"/>
        </w:rPr>
        <w:t>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площадью</w:t>
      </w:r>
      <w:r w:rsidR="00A32AF1" w:rsidRPr="009541F9">
        <w:rPr>
          <w:color w:val="000000" w:themeColor="text1"/>
          <w:sz w:val="28"/>
        </w:rPr>
        <w:t xml:space="preserve"> </w:t>
      </w:r>
      <w:r w:rsidR="005D6062">
        <w:rPr>
          <w:color w:val="000000" w:themeColor="text1"/>
          <w:sz w:val="28"/>
        </w:rPr>
        <w:t>24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3E4006" w:rsidRPr="009541F9">
        <w:rPr>
          <w:color w:val="000000" w:themeColor="text1"/>
          <w:sz w:val="28"/>
        </w:rPr>
        <w:t>кв</w:t>
      </w:r>
      <w:proofErr w:type="gramStart"/>
      <w:r w:rsidR="003E4006" w:rsidRPr="009541F9">
        <w:rPr>
          <w:color w:val="000000" w:themeColor="text1"/>
          <w:sz w:val="28"/>
        </w:rPr>
        <w:t>.м</w:t>
      </w:r>
      <w:proofErr w:type="gramEnd"/>
      <w:r w:rsidR="003E4006" w:rsidRPr="009541F9">
        <w:rPr>
          <w:color w:val="000000" w:themeColor="text1"/>
          <w:sz w:val="28"/>
        </w:rPr>
        <w:t>,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в целях </w:t>
      </w:r>
      <w:r w:rsidR="005D6062">
        <w:rPr>
          <w:color w:val="000000" w:themeColor="text1"/>
          <w:sz w:val="28"/>
        </w:rPr>
        <w:t xml:space="preserve">проектирования, строительства и </w:t>
      </w:r>
      <w:r w:rsidR="009E1100" w:rsidRPr="009541F9">
        <w:rPr>
          <w:color w:val="000000" w:themeColor="text1"/>
          <w:sz w:val="28"/>
        </w:rPr>
        <w:t>размещения объекта «</w:t>
      </w:r>
      <w:r w:rsidR="005D6062">
        <w:rPr>
          <w:color w:val="000000" w:themeColor="text1"/>
          <w:sz w:val="28"/>
        </w:rPr>
        <w:t xml:space="preserve">Строительство наружного </w:t>
      </w:r>
      <w:r w:rsidR="009E1100" w:rsidRPr="009541F9">
        <w:rPr>
          <w:color w:val="000000" w:themeColor="text1"/>
          <w:sz w:val="28"/>
        </w:rPr>
        <w:t>газопровода</w:t>
      </w:r>
      <w:r w:rsidR="005D6062">
        <w:rPr>
          <w:color w:val="000000" w:themeColor="text1"/>
          <w:sz w:val="28"/>
        </w:rPr>
        <w:t xml:space="preserve"> до границы земельного участка </w:t>
      </w:r>
      <w:r w:rsidR="009E1100" w:rsidRPr="009541F9">
        <w:rPr>
          <w:color w:val="000000" w:themeColor="text1"/>
          <w:sz w:val="28"/>
        </w:rPr>
        <w:t xml:space="preserve">по адресу: Республика </w:t>
      </w:r>
      <w:r w:rsidR="000A57B7" w:rsidRPr="009541F9">
        <w:rPr>
          <w:color w:val="000000" w:themeColor="text1"/>
          <w:sz w:val="28"/>
        </w:rPr>
        <w:t xml:space="preserve">Башкортостан, </w:t>
      </w:r>
      <w:proofErr w:type="spellStart"/>
      <w:r w:rsidR="00DD4AFC" w:rsidRPr="009541F9">
        <w:rPr>
          <w:color w:val="000000" w:themeColor="text1"/>
          <w:sz w:val="28"/>
          <w:szCs w:val="28"/>
        </w:rPr>
        <w:t>Аскинский</w:t>
      </w:r>
      <w:proofErr w:type="spellEnd"/>
      <w:r w:rsidR="004F71BE" w:rsidRPr="009541F9">
        <w:rPr>
          <w:color w:val="000000" w:themeColor="text1"/>
          <w:sz w:val="28"/>
          <w:szCs w:val="28"/>
        </w:rPr>
        <w:t xml:space="preserve"> район, </w:t>
      </w:r>
      <w:r w:rsidR="00C3379E" w:rsidRPr="009541F9">
        <w:rPr>
          <w:color w:val="000000" w:themeColor="text1"/>
          <w:sz w:val="28"/>
          <w:szCs w:val="28"/>
        </w:rPr>
        <w:t>с</w:t>
      </w:r>
      <w:r w:rsidR="00380C6A">
        <w:rPr>
          <w:color w:val="000000" w:themeColor="text1"/>
          <w:sz w:val="28"/>
          <w:szCs w:val="28"/>
        </w:rPr>
        <w:t>ело</w:t>
      </w:r>
      <w:r w:rsidR="00C3379E" w:rsidRPr="009541F9">
        <w:rPr>
          <w:color w:val="000000" w:themeColor="text1"/>
          <w:sz w:val="28"/>
          <w:szCs w:val="28"/>
        </w:rPr>
        <w:t xml:space="preserve"> </w:t>
      </w:r>
      <w:proofErr w:type="spellStart"/>
      <w:r w:rsidR="00DD4AFC" w:rsidRPr="009541F9">
        <w:rPr>
          <w:color w:val="000000" w:themeColor="text1"/>
          <w:sz w:val="28"/>
          <w:szCs w:val="28"/>
        </w:rPr>
        <w:t>Кубиязы</w:t>
      </w:r>
      <w:proofErr w:type="spellEnd"/>
      <w:r w:rsidR="00C3379E" w:rsidRPr="009541F9">
        <w:rPr>
          <w:color w:val="000000" w:themeColor="text1"/>
          <w:sz w:val="28"/>
          <w:szCs w:val="28"/>
        </w:rPr>
        <w:t>, ул</w:t>
      </w:r>
      <w:r w:rsidR="00380C6A">
        <w:rPr>
          <w:color w:val="000000" w:themeColor="text1"/>
          <w:sz w:val="28"/>
          <w:szCs w:val="28"/>
        </w:rPr>
        <w:t>ица</w:t>
      </w:r>
      <w:r w:rsidR="00C3379E" w:rsidRPr="009541F9">
        <w:rPr>
          <w:color w:val="000000" w:themeColor="text1"/>
          <w:sz w:val="28"/>
          <w:szCs w:val="28"/>
        </w:rPr>
        <w:t xml:space="preserve"> </w:t>
      </w:r>
      <w:r w:rsidR="005D6062">
        <w:rPr>
          <w:color w:val="000000" w:themeColor="text1"/>
          <w:sz w:val="28"/>
          <w:szCs w:val="28"/>
        </w:rPr>
        <w:t>Советская</w:t>
      </w:r>
      <w:r w:rsidR="009E1100" w:rsidRPr="009541F9">
        <w:rPr>
          <w:color w:val="000000" w:themeColor="text1"/>
          <w:sz w:val="28"/>
          <w:szCs w:val="28"/>
        </w:rPr>
        <w:t xml:space="preserve">, </w:t>
      </w:r>
      <w:r w:rsidR="005D6062">
        <w:rPr>
          <w:color w:val="000000" w:themeColor="text1"/>
          <w:sz w:val="28"/>
          <w:szCs w:val="28"/>
        </w:rPr>
        <w:t>№3</w:t>
      </w:r>
      <w:r w:rsidR="00DD4AFC" w:rsidRPr="009541F9">
        <w:rPr>
          <w:color w:val="000000" w:themeColor="text1"/>
          <w:sz w:val="28"/>
          <w:szCs w:val="28"/>
        </w:rPr>
        <w:t xml:space="preserve">» </w:t>
      </w:r>
      <w:r w:rsidR="005D6062">
        <w:rPr>
          <w:color w:val="000000" w:themeColor="text1"/>
          <w:sz w:val="28"/>
          <w:szCs w:val="28"/>
        </w:rPr>
        <w:t xml:space="preserve">давлением до 1.2 МПа, </w:t>
      </w:r>
      <w:proofErr w:type="gramStart"/>
      <w:r w:rsidR="005D6062">
        <w:rPr>
          <w:color w:val="000000" w:themeColor="text1"/>
          <w:sz w:val="28"/>
          <w:szCs w:val="28"/>
        </w:rPr>
        <w:t>разрешение</w:t>
      </w:r>
      <w:proofErr w:type="gramEnd"/>
      <w:r w:rsidR="005D6062">
        <w:rPr>
          <w:color w:val="000000" w:themeColor="text1"/>
          <w:sz w:val="28"/>
          <w:szCs w:val="28"/>
        </w:rPr>
        <w:t xml:space="preserve"> на строительство которого не требуется, на срок: 49 лет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31.12.207</w:t>
      </w:r>
      <w:r w:rsidR="005D6062">
        <w:rPr>
          <w:color w:val="000000" w:themeColor="text1"/>
          <w:sz w:val="28"/>
        </w:rPr>
        <w:t>3</w:t>
      </w:r>
      <w:r w:rsidRPr="009541F9">
        <w:rPr>
          <w:color w:val="000000" w:themeColor="text1"/>
          <w:sz w:val="28"/>
        </w:rPr>
        <w:t xml:space="preserve"> года.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>
          <w:type w:val="continuous"/>
          <w:pgSz w:w="11910" w:h="16840"/>
          <w:pgMar w:top="560" w:right="740" w:bottom="280" w:left="1600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 xml:space="preserve">обязан выполнить </w:t>
      </w:r>
      <w:proofErr w:type="gramStart"/>
      <w:r w:rsidRPr="009541F9">
        <w:rPr>
          <w:color w:val="000000" w:themeColor="text1"/>
          <w:sz w:val="28"/>
        </w:rPr>
        <w:t>предусмотренные</w:t>
      </w:r>
      <w:proofErr w:type="gramEnd"/>
      <w:r w:rsidRPr="009541F9">
        <w:rPr>
          <w:color w:val="000000" w:themeColor="text1"/>
          <w:sz w:val="28"/>
        </w:rPr>
        <w:t xml:space="preserve">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  <w:proofErr w:type="gramEnd"/>
    </w:p>
    <w:p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proofErr w:type="gramEnd"/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DD4AFC" w:rsidRDefault="00F05521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>
        <w:rPr>
          <w:color w:val="000000" w:themeColor="text1"/>
        </w:rPr>
        <w:t>Габдулхаев</w:t>
      </w:r>
      <w:r w:rsidR="00DD4AFC" w:rsidRPr="00DD4AFC">
        <w:rPr>
          <w:color w:val="000000" w:themeColor="text1"/>
        </w:rPr>
        <w:t xml:space="preserve"> Р.М.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780"/>
        <w:gridCol w:w="885"/>
        <w:gridCol w:w="1575"/>
        <w:gridCol w:w="225"/>
        <w:gridCol w:w="585"/>
        <w:gridCol w:w="285"/>
        <w:gridCol w:w="2745"/>
        <w:gridCol w:w="120"/>
      </w:tblGrid>
      <w:tr w:rsidR="005D6062" w:rsidRPr="005D6062" w:rsidTr="0013755B"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9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5D6062" w:rsidRPr="005D6062" w:rsidTr="0013755B"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5D6062" w:rsidRPr="005D6062" w:rsidTr="0013755B"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9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  <w:proofErr w:type="gramEnd"/>
          </w:p>
        </w:tc>
      </w:tr>
      <w:tr w:rsidR="005D6062" w:rsidRPr="005D6062" w:rsidTr="0013755B"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5D6062" w:rsidRPr="005D6062" w:rsidTr="0013755B"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9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5D6062" w:rsidRPr="005D6062" w:rsidTr="0013755B"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5D6062" w:rsidRPr="005D6062" w:rsidTr="0013755B"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9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5D6062" w:rsidRPr="005D6062" w:rsidTr="0013755B">
        <w:trPr>
          <w:trHeight w:val="315"/>
        </w:trPr>
        <w:tc>
          <w:tcPr>
            <w:tcW w:w="2340" w:type="dxa"/>
            <w:gridSpan w:val="2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</w:t>
            </w:r>
            <w:r w:rsidR="00F05521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 xml:space="preserve"> августа 2024 года</w:t>
            </w:r>
          </w:p>
        </w:tc>
        <w:tc>
          <w:tcPr>
            <w:tcW w:w="585" w:type="dxa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32</w:t>
            </w:r>
          </w:p>
        </w:tc>
      </w:tr>
      <w:tr w:rsidR="005D6062" w:rsidRPr="005D6062" w:rsidTr="0013755B">
        <w:trPr>
          <w:trHeight w:val="165"/>
        </w:trPr>
        <w:tc>
          <w:tcPr>
            <w:tcW w:w="9915" w:type="dxa"/>
            <w:gridSpan w:val="11"/>
            <w:shd w:val="clear" w:color="auto" w:fill="auto"/>
            <w:vAlign w:val="bottom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5D6062" w:rsidRPr="005D6062" w:rsidTr="0013755B">
        <w:trPr>
          <w:trHeight w:val="630"/>
        </w:trPr>
        <w:tc>
          <w:tcPr>
            <w:tcW w:w="9915" w:type="dxa"/>
            <w:gridSpan w:val="11"/>
            <w:shd w:val="clear" w:color="auto" w:fill="auto"/>
            <w:vAlign w:val="bottom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Схема расположения земельного участка или земельных</w:t>
            </w: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br/>
              <w:t>участков на кадастровом плане территории</w:t>
            </w:r>
          </w:p>
        </w:tc>
      </w:tr>
      <w:tr w:rsidR="005D6062" w:rsidRPr="005D6062" w:rsidTr="0013755B">
        <w:trPr>
          <w:trHeight w:val="165"/>
        </w:trPr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Условный номер земельного участка</w:t>
            </w:r>
          </w:p>
        </w:tc>
        <w:tc>
          <w:tcPr>
            <w:tcW w:w="541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4"/>
                <w:lang w:eastAsia="ru-RU"/>
              </w:rPr>
              <w:t>02:04:000000:1104/чзу(1)</w:t>
            </w:r>
          </w:p>
        </w:tc>
        <w:tc>
          <w:tcPr>
            <w:tcW w:w="1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5D6062" w:rsidRPr="005D6062" w:rsidTr="0013755B">
        <w:tc>
          <w:tcPr>
            <w:tcW w:w="4380" w:type="dxa"/>
            <w:gridSpan w:val="5"/>
            <w:tcBorders>
              <w:lef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5" w:type="dxa"/>
            <w:gridSpan w:val="5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20" w:type="dxa"/>
            <w:tcBorders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5D6062" w:rsidRPr="005D6062" w:rsidTr="0013755B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355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right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5D6062" w:rsidRPr="005D6062" w:rsidTr="0013755B">
        <w:tc>
          <w:tcPr>
            <w:tcW w:w="9915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</w:t>
            </w:r>
            <w:proofErr w:type="gramEnd"/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 xml:space="preserve"> 1 квадратного метра. </w:t>
            </w:r>
            <w:proofErr w:type="gramStart"/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5D6062" w:rsidRPr="005D6062" w:rsidTr="0013755B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Координаты, м</w:t>
            </w:r>
          </w:p>
        </w:tc>
      </w:tr>
      <w:tr w:rsidR="005D6062" w:rsidRPr="005D6062" w:rsidTr="0013755B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7935" w:type="dxa"/>
            <w:gridSpan w:val="10"/>
            <w:tcBorders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</w:t>
            </w:r>
            <w:proofErr w:type="gramEnd"/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D6062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5D6062" w:rsidRPr="005D6062" w:rsidTr="0013755B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397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6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5D6062" w:rsidRPr="005D6062" w:rsidTr="0013755B">
        <w:trPr>
          <w:trHeight w:val="26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D6062" w:rsidRPr="005D6062" w:rsidTr="0013755B">
        <w:trPr>
          <w:trHeight w:val="26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н1</w:t>
            </w:r>
          </w:p>
        </w:tc>
        <w:tc>
          <w:tcPr>
            <w:tcW w:w="397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811 898,82</w:t>
            </w:r>
          </w:p>
        </w:tc>
        <w:tc>
          <w:tcPr>
            <w:tcW w:w="396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2 218 813,18</w:t>
            </w:r>
          </w:p>
        </w:tc>
      </w:tr>
      <w:tr w:rsidR="005D6062" w:rsidRPr="005D6062" w:rsidTr="0013755B">
        <w:trPr>
          <w:trHeight w:val="26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н2</w:t>
            </w:r>
          </w:p>
        </w:tc>
        <w:tc>
          <w:tcPr>
            <w:tcW w:w="397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811 898,15</w:t>
            </w:r>
          </w:p>
        </w:tc>
        <w:tc>
          <w:tcPr>
            <w:tcW w:w="396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2 218 817,12</w:t>
            </w:r>
          </w:p>
        </w:tc>
      </w:tr>
      <w:tr w:rsidR="005D6062" w:rsidRPr="005D6062" w:rsidTr="0013755B">
        <w:trPr>
          <w:trHeight w:val="26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н3</w:t>
            </w:r>
          </w:p>
        </w:tc>
        <w:tc>
          <w:tcPr>
            <w:tcW w:w="397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811 892,24</w:t>
            </w:r>
          </w:p>
        </w:tc>
        <w:tc>
          <w:tcPr>
            <w:tcW w:w="396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2 218 816,17</w:t>
            </w:r>
          </w:p>
        </w:tc>
      </w:tr>
      <w:tr w:rsidR="005D6062" w:rsidRPr="005D6062" w:rsidTr="0013755B">
        <w:trPr>
          <w:trHeight w:val="26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397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811 892,91</w:t>
            </w:r>
          </w:p>
        </w:tc>
        <w:tc>
          <w:tcPr>
            <w:tcW w:w="396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2 218 812,23</w:t>
            </w:r>
          </w:p>
        </w:tc>
      </w:tr>
      <w:tr w:rsidR="005D6062" w:rsidRPr="005D6062" w:rsidTr="0013755B">
        <w:trPr>
          <w:trHeight w:val="26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н1</w:t>
            </w:r>
          </w:p>
        </w:tc>
        <w:tc>
          <w:tcPr>
            <w:tcW w:w="397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811 898,82</w:t>
            </w:r>
          </w:p>
        </w:tc>
        <w:tc>
          <w:tcPr>
            <w:tcW w:w="3960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D6062">
              <w:rPr>
                <w:rFonts w:eastAsia="Calibri"/>
                <w:bCs/>
                <w:noProof/>
                <w:color w:val="000000"/>
                <w:sz w:val="24"/>
                <w:szCs w:val="24"/>
                <w:lang w:eastAsia="ru-RU"/>
              </w:rPr>
              <w:t>2 218 813,18</w:t>
            </w:r>
          </w:p>
        </w:tc>
      </w:tr>
      <w:tr w:rsidR="005D6062" w:rsidRPr="005D6062" w:rsidTr="0013755B">
        <w:tblPrEx>
          <w:tblLook w:val="0000"/>
        </w:tblPrEx>
        <w:trPr>
          <w:trHeight w:hRule="exact" w:val="30"/>
        </w:trPr>
        <w:tc>
          <w:tcPr>
            <w:tcW w:w="9915" w:type="dxa"/>
            <w:gridSpan w:val="11"/>
            <w:tcBorders>
              <w:top w:val="single" w:sz="6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ind w:left="62" w:right="56"/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6062" w:rsidRPr="005D6062" w:rsidRDefault="005D6062" w:rsidP="005D6062">
      <w:pPr>
        <w:widowControl/>
        <w:autoSpaceDE/>
        <w:autoSpaceDN/>
        <w:rPr>
          <w:rFonts w:eastAsia="Calibri"/>
          <w:lang w:eastAsia="ru-RU"/>
        </w:rPr>
        <w:sectPr w:rsidR="005D6062" w:rsidRPr="005D6062">
          <w:pgSz w:w="11908" w:h="16833"/>
          <w:pgMar w:top="566" w:right="566" w:bottom="566" w:left="1417" w:header="0" w:footer="0" w:gutter="0"/>
          <w:cols w:space="720"/>
        </w:sectPr>
      </w:pPr>
    </w:p>
    <w:tbl>
      <w:tblPr>
        <w:tblW w:w="150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30"/>
        <w:gridCol w:w="10807"/>
        <w:gridCol w:w="20"/>
        <w:gridCol w:w="3933"/>
        <w:gridCol w:w="20"/>
        <w:gridCol w:w="20"/>
        <w:gridCol w:w="80"/>
        <w:gridCol w:w="20"/>
        <w:gridCol w:w="20"/>
      </w:tblGrid>
      <w:tr w:rsidR="005D6062" w:rsidRPr="005D6062" w:rsidTr="0013755B">
        <w:trPr>
          <w:gridAfter w:val="7"/>
          <w:wAfter w:w="4113" w:type="dxa"/>
          <w:trHeight w:val="360"/>
        </w:trPr>
        <w:tc>
          <w:tcPr>
            <w:tcW w:w="28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88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5D6062" w:rsidRPr="005D6062" w:rsidTr="0013755B">
        <w:trPr>
          <w:gridAfter w:val="6"/>
          <w:wAfter w:w="4093" w:type="dxa"/>
          <w:trHeight w:val="150"/>
        </w:trPr>
        <w:tc>
          <w:tcPr>
            <w:tcW w:w="28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9525" cy="6429375"/>
                  <wp:effectExtent l="0" t="0" r="0" b="0"/>
                  <wp:docPr id="3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2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7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ascii="Calibri" w:eastAsia="Calibri" w:hAnsi="Calibri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08420" cy="8351520"/>
                  <wp:effectExtent l="19050" t="0" r="0" b="0"/>
                  <wp:docPr id="3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420" cy="835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9525" cy="6429375"/>
                  <wp:effectExtent l="0" t="0" r="0" b="0"/>
                  <wp:docPr id="3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2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62" w:rsidRPr="005D6062" w:rsidTr="0013755B">
        <w:trPr>
          <w:gridAfter w:val="3"/>
          <w:wAfter w:w="120" w:type="dxa"/>
        </w:trPr>
        <w:tc>
          <w:tcPr>
            <w:tcW w:w="28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4790" w:type="dxa"/>
            <w:gridSpan w:val="4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13755B">
        <w:trPr>
          <w:gridAfter w:val="6"/>
          <w:wAfter w:w="4093" w:type="dxa"/>
          <w:trHeight w:hRule="exact" w:val="15"/>
        </w:trPr>
        <w:tc>
          <w:tcPr>
            <w:tcW w:w="28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867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13755B">
        <w:trPr>
          <w:trHeight w:val="330"/>
        </w:trPr>
        <w:tc>
          <w:tcPr>
            <w:tcW w:w="28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4880" w:type="dxa"/>
            <w:gridSpan w:val="6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lang w:eastAsia="ru-RU"/>
              </w:rPr>
              <w:t xml:space="preserve">                                                                                  Масштаб 1: 500 </w:t>
            </w:r>
          </w:p>
        </w:tc>
        <w:tc>
          <w:tcPr>
            <w:tcW w:w="2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13755B">
        <w:trPr>
          <w:gridAfter w:val="6"/>
          <w:wAfter w:w="4093" w:type="dxa"/>
          <w:trHeight w:val="720"/>
        </w:trPr>
        <w:tc>
          <w:tcPr>
            <w:tcW w:w="28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867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13755B">
        <w:trPr>
          <w:gridAfter w:val="6"/>
          <w:wAfter w:w="4093" w:type="dxa"/>
          <w:trHeight w:hRule="exact" w:val="15"/>
        </w:trPr>
        <w:tc>
          <w:tcPr>
            <w:tcW w:w="28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867" w:type="dxa"/>
            <w:gridSpan w:val="3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9610725" cy="9525"/>
                  <wp:effectExtent l="0" t="0" r="0" b="0"/>
                  <wp:docPr id="3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7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</w:tbl>
    <w:p w:rsidR="005D6062" w:rsidRPr="005D6062" w:rsidRDefault="005D6062" w:rsidP="005D6062">
      <w:pPr>
        <w:widowControl/>
        <w:autoSpaceDE/>
        <w:autoSpaceDN/>
        <w:rPr>
          <w:rFonts w:eastAsia="Calibri"/>
          <w:lang w:eastAsia="ru-RU"/>
        </w:rPr>
        <w:sectPr w:rsidR="005D6062" w:rsidRPr="005D6062" w:rsidSect="006E21E0">
          <w:pgSz w:w="11908" w:h="16833"/>
          <w:pgMar w:top="510" w:right="426" w:bottom="1133" w:left="566" w:header="0" w:footer="0" w:gutter="0"/>
          <w:cols w:space="720"/>
          <w:docGrid w:linePitch="299"/>
        </w:sectPr>
      </w:pPr>
    </w:p>
    <w:tbl>
      <w:tblPr>
        <w:tblW w:w="152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5"/>
        <w:gridCol w:w="105"/>
        <w:gridCol w:w="1139"/>
        <w:gridCol w:w="90"/>
        <w:gridCol w:w="13626"/>
        <w:gridCol w:w="30"/>
        <w:gridCol w:w="135"/>
        <w:gridCol w:w="25"/>
      </w:tblGrid>
      <w:tr w:rsidR="005D6062" w:rsidRPr="005D6062" w:rsidTr="00380C6A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5D6062" w:rsidRPr="005D6062" w:rsidTr="00380C6A">
        <w:trPr>
          <w:trHeight w:hRule="exact" w:val="105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9525" cy="6429375"/>
                  <wp:effectExtent l="0" t="0" r="0" b="0"/>
                  <wp:docPr id="34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2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9525" cy="6429375"/>
                  <wp:effectExtent l="0" t="0" r="0" b="0"/>
                  <wp:docPr id="35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2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62" w:rsidRPr="005D6062" w:rsidTr="00380C6A">
        <w:trPr>
          <w:trHeight w:val="3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4895" w:type="dxa"/>
            <w:gridSpan w:val="4"/>
            <w:shd w:val="clear" w:color="auto" w:fill="auto"/>
          </w:tcPr>
          <w:p w:rsidR="005D6062" w:rsidRPr="005D6062" w:rsidRDefault="005D6062" w:rsidP="005D6062">
            <w:pPr>
              <w:widowControl/>
              <w:autoSpaceDE/>
              <w:autoSpaceDN/>
              <w:ind w:left="141"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5D6062">
              <w:rPr>
                <w:rFonts w:eastAsia="Calibri"/>
                <w:b/>
                <w:noProof/>
                <w:color w:val="000000"/>
                <w:lang w:eastAsia="ru-RU"/>
              </w:rPr>
              <w:t>Условные обозначения:</w:t>
            </w:r>
          </w:p>
        </w:tc>
        <w:tc>
          <w:tcPr>
            <w:tcW w:w="13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Граница кадастрового квартала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25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36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4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890" w:type="dxa"/>
            <w:gridSpan w:val="4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15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Граница муниципальных образований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25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37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4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890" w:type="dxa"/>
            <w:gridSpan w:val="4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15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25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38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4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890" w:type="dxa"/>
            <w:gridSpan w:val="4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1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39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4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890" w:type="dxa"/>
            <w:gridSpan w:val="4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 зоны с особыми условиями использования территории, имеющаяся в ГКН,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40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ГКН, сведения о границе которого достаточны для определения его положения на местности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1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41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4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890" w:type="dxa"/>
            <w:gridSpan w:val="4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Часть кадастрового номера земельного участка, соответствующая номеру земельного участка в</w:t>
            </w: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br/>
              <w:t>кадастровом квартале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42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Надписи номеров вновь образованных характерных точек (межевые знаки)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1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719455" cy="287655"/>
                  <wp:effectExtent l="0" t="0" r="0" b="0"/>
                  <wp:docPr id="43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4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890" w:type="dxa"/>
            <w:gridSpan w:val="4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Условное обозначение номера земельного участка, образованного (уточненного) на основе</w:t>
            </w: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br/>
              <w:t>результатов кадастровых работ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sz w:val="1"/>
                <w:szCs w:val="1"/>
                <w:lang w:eastAsia="ru-RU"/>
              </w:rPr>
              <w:drawing>
                <wp:inline distT="0" distB="0" distL="0" distR="0">
                  <wp:extent cx="723900" cy="99060"/>
                  <wp:effectExtent l="0" t="0" r="0" b="0"/>
                  <wp:docPr id="4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3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3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 w:val="restart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5D6062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val="210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sz w:val="1"/>
                <w:szCs w:val="1"/>
                <w:lang w:eastAsia="ru-RU"/>
              </w:rPr>
              <w:drawing>
                <wp:inline distT="0" distB="0" distL="0" distR="0">
                  <wp:extent cx="724637" cy="113781"/>
                  <wp:effectExtent l="19050" t="0" r="0" b="0"/>
                  <wp:docPr id="4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65" cy="11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3635" w:type="dxa"/>
            <w:vMerge/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  <w:tr w:rsidR="005D6062" w:rsidRPr="005D6062" w:rsidTr="00380C6A">
        <w:trPr>
          <w:trHeight w:hRule="exact" w:val="15"/>
        </w:trPr>
        <w:tc>
          <w:tcPr>
            <w:tcW w:w="28" w:type="dxa"/>
            <w:tcBorders>
              <w:right w:val="single" w:sz="4" w:space="0" w:color="auto"/>
            </w:tcBorders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  <w:tc>
          <w:tcPr>
            <w:tcW w:w="1513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jc w:val="center"/>
              <w:rPr>
                <w:rFonts w:eastAsia="Calibri"/>
                <w:sz w:val="1"/>
                <w:szCs w:val="1"/>
                <w:lang w:eastAsia="ru-RU"/>
              </w:rPr>
            </w:pPr>
            <w:r w:rsidRPr="005D6062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9610725" cy="9525"/>
                  <wp:effectExtent l="0" t="0" r="0" b="0"/>
                  <wp:docPr id="46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7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62" w:rsidRPr="005D6062" w:rsidRDefault="005D6062" w:rsidP="005D6062">
            <w:pPr>
              <w:widowControl/>
              <w:autoSpaceDE/>
              <w:autoSpaceDN/>
              <w:rPr>
                <w:rFonts w:eastAsia="Calibri"/>
                <w:sz w:val="1"/>
                <w:szCs w:val="1"/>
                <w:lang w:eastAsia="ru-RU"/>
              </w:rPr>
            </w:pPr>
          </w:p>
        </w:tc>
      </w:tr>
    </w:tbl>
    <w:p w:rsidR="00380C6A" w:rsidRDefault="00380C6A" w:rsidP="00380C6A">
      <w:pPr>
        <w:widowControl/>
        <w:autoSpaceDE/>
        <w:autoSpaceDN/>
        <w:spacing w:line="15" w:lineRule="exact"/>
        <w:rPr>
          <w:rFonts w:eastAsia="Calibri"/>
          <w:lang w:eastAsia="ru-RU"/>
        </w:rPr>
        <w:sectPr w:rsidR="00380C6A" w:rsidSect="00380C6A">
          <w:pgSz w:w="16833" w:h="11908" w:orient="landscape"/>
          <w:pgMar w:top="1134" w:right="567" w:bottom="510" w:left="851" w:header="232" w:footer="244" w:gutter="0"/>
          <w:cols w:space="720"/>
        </w:sectPr>
      </w:pPr>
    </w:p>
    <w:p w:rsidR="005D6062" w:rsidRPr="005D6062" w:rsidRDefault="005D6062" w:rsidP="00380C6A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sectPr w:rsidR="005D6062" w:rsidRPr="005D6062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493"/>
    <w:rsid w:val="00050BA0"/>
    <w:rsid w:val="000A57B7"/>
    <w:rsid w:val="000B765E"/>
    <w:rsid w:val="000C2CCE"/>
    <w:rsid w:val="000C7217"/>
    <w:rsid w:val="00161CB1"/>
    <w:rsid w:val="0017586F"/>
    <w:rsid w:val="001E4BB0"/>
    <w:rsid w:val="00237BC9"/>
    <w:rsid w:val="00263E92"/>
    <w:rsid w:val="00272149"/>
    <w:rsid w:val="002A5D31"/>
    <w:rsid w:val="002B392E"/>
    <w:rsid w:val="002B54E4"/>
    <w:rsid w:val="002C1FFB"/>
    <w:rsid w:val="002C41C0"/>
    <w:rsid w:val="00321188"/>
    <w:rsid w:val="003363E1"/>
    <w:rsid w:val="00354F26"/>
    <w:rsid w:val="003709BB"/>
    <w:rsid w:val="00374DF7"/>
    <w:rsid w:val="00380C6A"/>
    <w:rsid w:val="003C40FB"/>
    <w:rsid w:val="003E4006"/>
    <w:rsid w:val="003F1C39"/>
    <w:rsid w:val="004177D9"/>
    <w:rsid w:val="0042761B"/>
    <w:rsid w:val="00461B75"/>
    <w:rsid w:val="004970CF"/>
    <w:rsid w:val="004D289A"/>
    <w:rsid w:val="004D705B"/>
    <w:rsid w:val="004F5C91"/>
    <w:rsid w:val="004F71BE"/>
    <w:rsid w:val="004F7908"/>
    <w:rsid w:val="00537ED9"/>
    <w:rsid w:val="00572B09"/>
    <w:rsid w:val="005B7EE2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742F9"/>
    <w:rsid w:val="008D2B8A"/>
    <w:rsid w:val="00950201"/>
    <w:rsid w:val="009541F9"/>
    <w:rsid w:val="00974015"/>
    <w:rsid w:val="009E1100"/>
    <w:rsid w:val="009E400E"/>
    <w:rsid w:val="009E566C"/>
    <w:rsid w:val="009F27BA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5397"/>
    <w:rsid w:val="00BF7C4D"/>
    <w:rsid w:val="00C06E70"/>
    <w:rsid w:val="00C16328"/>
    <w:rsid w:val="00C32D89"/>
    <w:rsid w:val="00C3379E"/>
    <w:rsid w:val="00C43248"/>
    <w:rsid w:val="00CC35C0"/>
    <w:rsid w:val="00CE2DE9"/>
    <w:rsid w:val="00D40528"/>
    <w:rsid w:val="00DD4AFC"/>
    <w:rsid w:val="00E32C88"/>
    <w:rsid w:val="00E64493"/>
    <w:rsid w:val="00E851D1"/>
    <w:rsid w:val="00F05521"/>
    <w:rsid w:val="00F14C61"/>
    <w:rsid w:val="00F325A4"/>
    <w:rsid w:val="00F84829"/>
    <w:rsid w:val="00FA2694"/>
    <w:rsid w:val="00FA6A05"/>
    <w:rsid w:val="00FB4A52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User</cp:lastModifiedBy>
  <cp:revision>24</cp:revision>
  <cp:lastPrinted>2024-08-12T07:40:00Z</cp:lastPrinted>
  <dcterms:created xsi:type="dcterms:W3CDTF">2023-01-16T12:52:00Z</dcterms:created>
  <dcterms:modified xsi:type="dcterms:W3CDTF">2024-08-12T07:41:00Z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