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2C71AC" w:rsidRPr="002C71AC" w:rsidTr="00656DD9">
        <w:tc>
          <w:tcPr>
            <w:tcW w:w="1861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РеспубликИ Башкортостан</w:t>
            </w:r>
          </w:p>
        </w:tc>
      </w:tr>
      <w:tr w:rsidR="002C71AC" w:rsidRPr="002C71AC" w:rsidTr="00656DD9">
        <w:tc>
          <w:tcPr>
            <w:tcW w:w="1861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2C71AC" w:rsidRPr="002C71AC" w:rsidRDefault="002C71AC" w:rsidP="002C71AC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2C71AC" w:rsidRPr="002C71AC" w:rsidTr="00656DD9">
        <w:tc>
          <w:tcPr>
            <w:tcW w:w="1853" w:type="pct"/>
            <w:hideMark/>
          </w:tcPr>
          <w:p w:rsidR="00982D88" w:rsidRDefault="00982D88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982D88" w:rsidRDefault="00982D88" w:rsidP="00982D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eastAsia="DejaVu Sans" w:cs="Times New Roman"/>
                <w:b/>
                <w:i/>
                <w:kern w:val="2"/>
                <w:lang w:val="be-BY"/>
              </w:rPr>
              <w:t>ПРОЕКТ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2C71AC" w:rsidRPr="002C71AC" w:rsidTr="00656DD9">
        <w:tc>
          <w:tcPr>
            <w:tcW w:w="1853" w:type="pct"/>
            <w:hideMark/>
          </w:tcPr>
          <w:p w:rsidR="002C71AC" w:rsidRPr="002C71AC" w:rsidRDefault="00982D88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«__» _____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2022 </w:t>
            </w:r>
            <w:proofErr w:type="spellStart"/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й</w:t>
            </w:r>
            <w:proofErr w:type="spellEnd"/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  <w:hideMark/>
          </w:tcPr>
          <w:p w:rsidR="002C71AC" w:rsidRPr="002C71AC" w:rsidRDefault="002C71AC" w:rsidP="00982D88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 xml:space="preserve">№ </w:t>
            </w:r>
            <w:r w:rsidR="00982D88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__</w:t>
            </w:r>
          </w:p>
        </w:tc>
        <w:tc>
          <w:tcPr>
            <w:tcW w:w="1709" w:type="pct"/>
            <w:hideMark/>
          </w:tcPr>
          <w:p w:rsidR="002C71AC" w:rsidRPr="002C71AC" w:rsidRDefault="00982D88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«__» ______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2022 г.</w:t>
            </w:r>
          </w:p>
        </w:tc>
      </w:tr>
    </w:tbl>
    <w:p w:rsidR="002C71AC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РАБОТЫ СОГЛАСИТЕЛЬНОЙ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СОГЛАСОВАНИЮ МЕСТОПОЛОЖЕНИЯ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КОМПЛЕКСНЫХ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КАДАСТРОВЫХ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КУБИЯЗОВСКИЙ </w:t>
      </w:r>
      <w:r w:rsidRPr="00ED5CFB">
        <w:rPr>
          <w:rFonts w:ascii="Times New Roman" w:hAnsi="Times New Roman" w:cs="Times New Roman"/>
          <w:sz w:val="28"/>
          <w:szCs w:val="28"/>
        </w:rPr>
        <w:t>СЕЛЬСОВЕТ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АСКИНСКИЙ </w:t>
      </w:r>
      <w:r w:rsidRPr="00ED5CFB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C71AC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441E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статьей 42.10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221-ФЗ "О кадастровой деятельности",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риказом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Башкортостан от 15.05.2015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550 "Об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Республики Башкортостан", принимая во внимание </w:t>
      </w:r>
      <w:r>
        <w:rPr>
          <w:rFonts w:ascii="Times New Roman" w:hAnsi="Times New Roman" w:cs="Times New Roman"/>
          <w:sz w:val="28"/>
          <w:szCs w:val="28"/>
        </w:rPr>
        <w:t>государственный</w:t>
      </w:r>
      <w:r w:rsidRPr="00ED5CFB">
        <w:rPr>
          <w:rFonts w:ascii="Times New Roman" w:hAnsi="Times New Roman" w:cs="Times New Roman"/>
          <w:sz w:val="28"/>
          <w:szCs w:val="28"/>
        </w:rPr>
        <w:t xml:space="preserve"> контракт на выполнение комплексных кадастровых работ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D5CF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06 апреля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ED5CFB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2C71AC" w:rsidRPr="00ED5CFB" w:rsidRDefault="002C71AC" w:rsidP="00441EFA">
      <w:pPr>
        <w:pStyle w:val="ConsPlusNormal"/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1. Сформировать согласительную комиссию по согласованию местоположения границ земельных участков при выполнении комплексных кадастровых работ на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ED5CF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2C71AC" w:rsidRPr="00ED5CFB" w:rsidRDefault="002C71AC" w:rsidP="00441EFA">
      <w:pPr>
        <w:pStyle w:val="ConsPlusNormal"/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2C71AC" w:rsidRPr="00ED5CFB" w:rsidRDefault="007C3EF5" w:rsidP="00441EFA">
      <w:pPr>
        <w:pStyle w:val="ConsPlusNormal"/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5" w:history="1">
        <w:r w:rsidR="002C71AC" w:rsidRPr="00ED5CFB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="002C71AC" w:rsidRPr="00ED5CFB">
        <w:rPr>
          <w:rFonts w:ascii="Times New Roman" w:hAnsi="Times New Roman" w:cs="Times New Roman"/>
          <w:sz w:val="28"/>
          <w:szCs w:val="28"/>
        </w:rPr>
        <w:t xml:space="preserve">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</w:t>
      </w:r>
      <w:r w:rsidR="002C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1AC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2C71A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C71AC" w:rsidRPr="00ED5CF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C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1A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2C71AC">
        <w:rPr>
          <w:rFonts w:ascii="Times New Roman" w:hAnsi="Times New Roman" w:cs="Times New Roman"/>
          <w:sz w:val="28"/>
          <w:szCs w:val="28"/>
        </w:rPr>
        <w:t xml:space="preserve"> </w:t>
      </w:r>
      <w:r w:rsidR="002C71AC" w:rsidRPr="00ED5CFB">
        <w:rPr>
          <w:rFonts w:ascii="Times New Roman" w:hAnsi="Times New Roman" w:cs="Times New Roman"/>
          <w:sz w:val="28"/>
          <w:szCs w:val="28"/>
        </w:rPr>
        <w:t>район Республики Башкортостан;</w:t>
      </w:r>
    </w:p>
    <w:p w:rsidR="002C71AC" w:rsidRPr="00ED5CFB" w:rsidRDefault="007C3EF5" w:rsidP="00441EFA">
      <w:pPr>
        <w:pStyle w:val="ConsPlusNormal"/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97" w:history="1">
        <w:r w:rsidR="002C71AC" w:rsidRPr="00ED5CFB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="002C71AC" w:rsidRPr="00ED5CFB">
        <w:rPr>
          <w:rFonts w:ascii="Times New Roman" w:hAnsi="Times New Roman" w:cs="Times New Roman"/>
          <w:sz w:val="28"/>
          <w:szCs w:val="28"/>
        </w:rPr>
        <w:t xml:space="preserve"> согласительной комиссии по согласованию местоположения границ земельных участков при выполнении комплексных кадастровых </w:t>
      </w:r>
      <w:r w:rsidR="002C71AC" w:rsidRPr="00ED5CFB">
        <w:rPr>
          <w:rFonts w:ascii="Times New Roman" w:hAnsi="Times New Roman" w:cs="Times New Roman"/>
          <w:sz w:val="28"/>
          <w:szCs w:val="28"/>
        </w:rPr>
        <w:lastRenderedPageBreak/>
        <w:t>работ на территории сельского поселения</w:t>
      </w:r>
      <w:r w:rsidR="002C71AC" w:rsidRPr="00750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1AC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2C71A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C71AC" w:rsidRPr="00ED5C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2C71A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2C71AC" w:rsidRPr="00ED5CF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2C71AC" w:rsidRPr="00750183" w:rsidRDefault="002C71AC" w:rsidP="00441EFA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5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5CFB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</w:t>
      </w:r>
      <w:r w:rsidRPr="0075018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71AC" w:rsidRPr="002C71AC" w:rsidRDefault="002C71AC" w:rsidP="002C71AC">
      <w:pPr>
        <w:tabs>
          <w:tab w:val="left" w:pos="1276"/>
        </w:tabs>
        <w:spacing w:after="0" w:line="240" w:lineRule="auto"/>
        <w:ind w:firstLine="66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71AC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2C71AC" w:rsidRPr="002C71AC" w:rsidRDefault="002C71AC" w:rsidP="002C71AC">
      <w:pPr>
        <w:tabs>
          <w:tab w:val="left" w:pos="1276"/>
        </w:tabs>
        <w:spacing w:after="0" w:line="240" w:lineRule="auto"/>
        <w:ind w:firstLine="66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71A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C71AC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2C71AC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</w:p>
    <w:p w:rsidR="002C71AC" w:rsidRPr="002C71AC" w:rsidRDefault="002C71AC" w:rsidP="002C71AC">
      <w:pPr>
        <w:tabs>
          <w:tab w:val="left" w:pos="1276"/>
        </w:tabs>
        <w:spacing w:after="0" w:line="240" w:lineRule="auto"/>
        <w:ind w:firstLine="66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71A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2C71AC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2C71AC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</w:p>
    <w:p w:rsidR="002C71AC" w:rsidRPr="002C71AC" w:rsidRDefault="002C71AC" w:rsidP="002C71AC">
      <w:pPr>
        <w:tabs>
          <w:tab w:val="left" w:pos="1276"/>
        </w:tabs>
        <w:spacing w:after="0" w:line="240" w:lineRule="auto"/>
        <w:ind w:firstLine="66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71AC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</w:t>
      </w: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71AC">
        <w:rPr>
          <w:rFonts w:ascii="Times New Roman" w:hAnsi="Times New Roman" w:cs="Times New Roman"/>
          <w:sz w:val="28"/>
          <w:szCs w:val="28"/>
        </w:rPr>
        <w:t>Р.М.Габдулхаев</w:t>
      </w:r>
      <w:r w:rsidRPr="002C71AC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Утвержден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44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444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B444A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от </w:t>
      </w:r>
      <w:r w:rsidR="00982D88">
        <w:rPr>
          <w:rFonts w:ascii="Times New Roman" w:hAnsi="Times New Roman" w:cs="Times New Roman"/>
          <w:sz w:val="28"/>
          <w:szCs w:val="28"/>
        </w:rPr>
        <w:t>«__» _____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="00982D88">
        <w:rPr>
          <w:rFonts w:ascii="Times New Roman" w:hAnsi="Times New Roman" w:cs="Times New Roman"/>
          <w:sz w:val="28"/>
          <w:szCs w:val="28"/>
        </w:rPr>
        <w:t>___</w:t>
      </w:r>
    </w:p>
    <w:p w:rsidR="002C71AC" w:rsidRPr="00ED5CFB" w:rsidRDefault="002C71AC" w:rsidP="002C71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ED5CFB">
        <w:rPr>
          <w:rFonts w:ascii="Times New Roman" w:hAnsi="Times New Roman" w:cs="Times New Roman"/>
          <w:sz w:val="28"/>
          <w:szCs w:val="28"/>
        </w:rPr>
        <w:t>РЕГЛАМЕНТ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СОГЛАСИТЕЛЬНОЙ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ПО СОГЛАСОВАНИЮ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МЕСТОПОЛОЖЕНИЯ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КОМПЛЕКСНЫХ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КАДАСТРОВЫХ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 xml:space="preserve">РАБОТ НА ТЕРРИТОРИИ </w:t>
      </w:r>
      <w:r w:rsidRPr="00DB44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4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КУБИЯЗОВСКИЙ СЕЛЬСОВЕТ </w:t>
      </w:r>
      <w:r w:rsidRPr="00DB444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Pr="00DB444A">
        <w:rPr>
          <w:rFonts w:ascii="Times New Roman" w:hAnsi="Times New Roman" w:cs="Times New Roman"/>
          <w:sz w:val="28"/>
          <w:szCs w:val="28"/>
        </w:rPr>
        <w:t>РАЙОН</w:t>
      </w:r>
      <w:r w:rsidRPr="00ED5CFB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2C71AC" w:rsidRPr="00ED5CFB" w:rsidRDefault="002C71AC" w:rsidP="002C71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441E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DB44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B444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B444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D5CFB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- регламент) разработан в соответствии со </w:t>
      </w:r>
      <w:hyperlink r:id="rId7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статьей 42.10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C2452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245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452D">
        <w:rPr>
          <w:rFonts w:ascii="Times New Roman" w:hAnsi="Times New Roman" w:cs="Times New Roman"/>
          <w:sz w:val="28"/>
          <w:szCs w:val="28"/>
        </w:rPr>
        <w:t xml:space="preserve">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452D">
        <w:rPr>
          <w:rFonts w:ascii="Times New Roman" w:hAnsi="Times New Roman" w:cs="Times New Roman"/>
          <w:sz w:val="28"/>
          <w:szCs w:val="28"/>
        </w:rPr>
        <w:t xml:space="preserve"> 221-ФЗ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452D">
        <w:rPr>
          <w:rFonts w:ascii="Times New Roman" w:hAnsi="Times New Roman" w:cs="Times New Roman"/>
          <w:sz w:val="28"/>
          <w:szCs w:val="28"/>
        </w:rPr>
        <w:t>О кадастровой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105A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B105AB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B105AB">
        <w:rPr>
          <w:rFonts w:ascii="Times New Roman" w:hAnsi="Times New Roman" w:cs="Times New Roman"/>
          <w:sz w:val="28"/>
          <w:szCs w:val="28"/>
        </w:rPr>
        <w:t xml:space="preserve"> РБ от 15.05.2015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05AB">
        <w:rPr>
          <w:rFonts w:ascii="Times New Roman" w:hAnsi="Times New Roman" w:cs="Times New Roman"/>
          <w:sz w:val="28"/>
          <w:szCs w:val="28"/>
        </w:rPr>
        <w:t xml:space="preserve"> 550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05AB">
        <w:rPr>
          <w:rFonts w:ascii="Times New Roman" w:hAnsi="Times New Roman" w:cs="Times New Roman"/>
          <w:sz w:val="28"/>
          <w:szCs w:val="28"/>
        </w:rPr>
        <w:t>Об утверждении Типового регламента работы согласительной комиссии по согласованию местоположения</w:t>
      </w:r>
      <w:proofErr w:type="gramEnd"/>
      <w:r w:rsidRPr="00B105AB">
        <w:rPr>
          <w:rFonts w:ascii="Times New Roman" w:hAnsi="Times New Roman" w:cs="Times New Roman"/>
          <w:sz w:val="28"/>
          <w:szCs w:val="28"/>
        </w:rPr>
        <w:t xml:space="preserve"> границ земельных участков при выполнении комплексных кадастровых работ на территории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71AC" w:rsidRPr="00ED5CFB" w:rsidRDefault="002C71AC" w:rsidP="00441E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2D">
        <w:rPr>
          <w:rFonts w:ascii="Times New Roman" w:hAnsi="Times New Roman" w:cs="Times New Roman"/>
          <w:sz w:val="28"/>
          <w:szCs w:val="28"/>
        </w:rPr>
        <w:t>"</w:t>
      </w:r>
      <w:r w:rsidRPr="00ED5CF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Согласительная комиссия по согласованию местоположения границ земельных участков при выполнении комплексных кадастровых работ на территории </w:t>
      </w:r>
      <w:r w:rsidRPr="00DB44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B444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B444A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ED5CFB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- согласительная комиссия) в своей работе руководствуется </w:t>
      </w:r>
      <w:hyperlink r:id="rId8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9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10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11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Лесным </w:t>
      </w:r>
      <w:hyperlink r:id="rId12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Водным </w:t>
      </w:r>
      <w:hyperlink r:id="rId13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14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62703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Pr="0062703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27034">
        <w:rPr>
          <w:rFonts w:ascii="Times New Roman" w:hAnsi="Times New Roman" w:cs="Times New Roman"/>
          <w:sz w:val="28"/>
          <w:szCs w:val="28"/>
        </w:rPr>
        <w:t xml:space="preserve"> от 24.07.2007 № 221-ФЗ «О кадастровой деятельности»</w:t>
      </w:r>
      <w:r w:rsidRPr="00ED5CFB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5CF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5CFB">
        <w:rPr>
          <w:rFonts w:ascii="Times New Roman" w:hAnsi="Times New Roman" w:cs="Times New Roman"/>
          <w:sz w:val="28"/>
          <w:szCs w:val="28"/>
        </w:rPr>
        <w:t>, иными нормативными правовыми актами и настоящим регламентом.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3. Согласительная комиссия состоит из председателя согласительной комиссии, секретаря и членов согласительной комиссии.</w:t>
      </w:r>
    </w:p>
    <w:p w:rsidR="002C71AC" w:rsidRPr="00314B80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4. Председателем согласительной комиссии является </w:t>
      </w:r>
      <w:r w:rsidRPr="00314B80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80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314B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14B80">
        <w:rPr>
          <w:rFonts w:ascii="Times New Roman" w:hAnsi="Times New Roman" w:cs="Times New Roman"/>
          <w:sz w:val="28"/>
          <w:szCs w:val="28"/>
        </w:rPr>
        <w:t xml:space="preserve"> </w:t>
      </w:r>
      <w:r w:rsidRPr="00314B80">
        <w:rPr>
          <w:rFonts w:ascii="Times New Roman" w:hAnsi="Times New Roman" w:cs="Times New Roman"/>
          <w:sz w:val="28"/>
          <w:szCs w:val="28"/>
        </w:rPr>
        <w:lastRenderedPageBreak/>
        <w:t>район Республики Башкортостан</w:t>
      </w:r>
      <w:bookmarkStart w:id="1" w:name="_GoBack"/>
      <w:bookmarkEnd w:id="1"/>
      <w:r w:rsidRPr="00314B80">
        <w:rPr>
          <w:rFonts w:ascii="Times New Roman" w:hAnsi="Times New Roman" w:cs="Times New Roman"/>
          <w:sz w:val="28"/>
          <w:szCs w:val="28"/>
        </w:rPr>
        <w:t>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363B1">
        <w:rPr>
          <w:rFonts w:ascii="Times New Roman" w:hAnsi="Times New Roman" w:cs="Times New Roman"/>
          <w:sz w:val="28"/>
          <w:szCs w:val="28"/>
        </w:rPr>
        <w:t>Состав Согласительной комиссии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средств, органом местного самоуправления муниципального округа, городского округа или поселения, на территориях которых выполняются комплексные кадастровые работы, из представителей от</w:t>
      </w:r>
      <w:r w:rsidRPr="00ED5CF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B444A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444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 w:rsidRPr="00DB444A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4A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44A">
        <w:rPr>
          <w:rFonts w:ascii="Times New Roman" w:hAnsi="Times New Roman" w:cs="Times New Roman"/>
          <w:sz w:val="28"/>
          <w:szCs w:val="28"/>
        </w:rPr>
        <w:t xml:space="preserve"> по работе с территориальными отделами и взаимодействию с органами местного самоуправления </w:t>
      </w:r>
      <w:r w:rsidRPr="00ED5CFB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Республики Башкортостан;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2) федеральных органов исполнительной власти, осуществляющих полномочия собственника в отношении соответствующих объектов недвижимости, находящихся в федеральной собственности;</w:t>
      </w:r>
    </w:p>
    <w:p w:rsidR="002C71AC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</w:t>
      </w:r>
      <w:r w:rsidRPr="00B105AB">
        <w:rPr>
          <w:rFonts w:ascii="Times New Roman" w:hAnsi="Times New Roman" w:cs="Times New Roman"/>
          <w:sz w:val="28"/>
          <w:szCs w:val="28"/>
        </w:rPr>
        <w:t>правляющ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105AB">
        <w:rPr>
          <w:rFonts w:ascii="Times New Roman" w:hAnsi="Times New Roman" w:cs="Times New Roman"/>
          <w:sz w:val="28"/>
          <w:szCs w:val="28"/>
        </w:rPr>
        <w:t xml:space="preserve"> делами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105A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105A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(секретарь комиссии);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5CFB">
        <w:rPr>
          <w:rFonts w:ascii="Times New Roman" w:hAnsi="Times New Roman" w:cs="Times New Roman"/>
          <w:sz w:val="28"/>
          <w:szCs w:val="28"/>
        </w:rPr>
        <w:t xml:space="preserve">) </w:t>
      </w:r>
      <w:r w:rsidRPr="00314B80">
        <w:rPr>
          <w:rFonts w:ascii="Times New Roman" w:hAnsi="Times New Roman" w:cs="Times New Roman"/>
          <w:sz w:val="28"/>
          <w:szCs w:val="28"/>
        </w:rPr>
        <w:t xml:space="preserve">отдела жизнеобеспечения Администрации муниципального района </w:t>
      </w:r>
      <w:proofErr w:type="spellStart"/>
      <w:r w:rsidRPr="00314B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14B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363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 (секретарь комиссии);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5CF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D5CFB">
        <w:rPr>
          <w:rFonts w:ascii="Times New Roman" w:hAnsi="Times New Roman" w:cs="Times New Roman"/>
          <w:sz w:val="28"/>
          <w:szCs w:val="28"/>
        </w:rPr>
        <w:t>правления Федеральной службы государственной регистрации, кадастра и картографии по Республике Башкортостан;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D5CF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5CFB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организации, членом которой является кадастровый инженер, в случае, если он является членом </w:t>
      </w:r>
      <w:proofErr w:type="spellStart"/>
      <w:r w:rsidRPr="00ED5CFB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D5CFB">
        <w:rPr>
          <w:rFonts w:ascii="Times New Roman" w:hAnsi="Times New Roman" w:cs="Times New Roman"/>
          <w:sz w:val="28"/>
          <w:szCs w:val="28"/>
        </w:rPr>
        <w:t xml:space="preserve">) отдела </w:t>
      </w:r>
      <w:r w:rsidRPr="00314B80">
        <w:rPr>
          <w:rFonts w:ascii="Times New Roman" w:hAnsi="Times New Roman" w:cs="Times New Roman"/>
          <w:sz w:val="28"/>
          <w:szCs w:val="28"/>
        </w:rPr>
        <w:t>архитектуры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D5CFB">
        <w:rPr>
          <w:rFonts w:ascii="Times New Roman" w:hAnsi="Times New Roman" w:cs="Times New Roman"/>
          <w:sz w:val="28"/>
          <w:szCs w:val="28"/>
        </w:rPr>
        <w:t>) председателей правлений садоводческих, огороднических или дачных некоммерческих объединений граждан, если комплексные кадастровые работы выполняются в отношении объектов недвижимости, расположенных на территориях таких объединений граждан.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Согласительная комиссия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проводит заседание, на которое в установленном </w:t>
      </w:r>
      <w:hyperlink r:id="rId16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42.10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94036B">
        <w:rPr>
          <w:rFonts w:ascii="Times New Roman" w:hAnsi="Times New Roman" w:cs="Times New Roman"/>
          <w:sz w:val="28"/>
          <w:szCs w:val="28"/>
        </w:rPr>
        <w:t>Федерального закона от 24.07.2007 № 221-ФЗ «О кадастровой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 xml:space="preserve">порядке приглашаются заинтересованные лица, указанные в подпункте 1 пункта 7 настоящего регламента, и исполнитель комплексных </w:t>
      </w:r>
      <w:r w:rsidRPr="00ED5CFB">
        <w:rPr>
          <w:rFonts w:ascii="Times New Roman" w:hAnsi="Times New Roman" w:cs="Times New Roman"/>
          <w:sz w:val="28"/>
          <w:szCs w:val="28"/>
        </w:rPr>
        <w:lastRenderedPageBreak/>
        <w:t>кадастровых работ.</w:t>
      </w:r>
      <w:proofErr w:type="gramEnd"/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7. Согласительная комиссия: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ED5CFB">
        <w:rPr>
          <w:rFonts w:ascii="Times New Roman" w:hAnsi="Times New Roman" w:cs="Times New Roman"/>
          <w:sz w:val="28"/>
          <w:szCs w:val="28"/>
        </w:rPr>
        <w:t>1) рассматривает возражения относительно местоположения границ земельных участков заинтересованных лиц, обладающих смежными земельными участками на праве: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а)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>пользование</w:t>
      </w:r>
      <w:proofErr w:type="gramEnd"/>
      <w:r w:rsidRPr="00ED5CFB">
        <w:rPr>
          <w:rFonts w:ascii="Times New Roman" w:hAnsi="Times New Roman" w:cs="Times New Roman"/>
          <w:sz w:val="28"/>
          <w:szCs w:val="28"/>
        </w:rPr>
        <w:t xml:space="preserve">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б) пожизненного наследуемого владения;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в)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г)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2) подготавливает заключение согласительной комиссии о результатах рассмотрения возражений заинтересованных лиц, указанных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  <w:proofErr w:type="gramEnd"/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 w:rsidRPr="00ED5CFB">
        <w:rPr>
          <w:rFonts w:ascii="Times New Roman" w:hAnsi="Times New Roman" w:cs="Times New Roman"/>
          <w:sz w:val="28"/>
          <w:szCs w:val="28"/>
        </w:rPr>
        <w:t>3) оформляет акт согласования местоположения границ при выполнении комплексных кадастровых работ;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4) разъясняет заинтересованным лицам, указанным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возможности разрешения земельного спора о местоположении границ земельных участков в судебном порядке.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8. Извещение о проведении заседания согласительной комиссии по вопросу согласования местоположения границ земельных участков,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>содержащее</w:t>
      </w:r>
      <w:proofErr w:type="gramEnd"/>
      <w:r w:rsidRPr="00ED5CFB">
        <w:rPr>
          <w:rFonts w:ascii="Times New Roman" w:hAnsi="Times New Roman" w:cs="Times New Roman"/>
          <w:sz w:val="28"/>
          <w:szCs w:val="28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r w:rsidRPr="0062703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2703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27034">
        <w:rPr>
          <w:rFonts w:ascii="Times New Roman" w:hAnsi="Times New Roman" w:cs="Times New Roman"/>
          <w:sz w:val="28"/>
          <w:szCs w:val="28"/>
        </w:rPr>
        <w:t xml:space="preserve"> от 24.07.2007 № 221-ФЗ «О кадастровой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 xml:space="preserve">для опубликования, размещения и направления извещения о </w:t>
      </w:r>
      <w:r w:rsidRPr="00ED5CFB">
        <w:rPr>
          <w:rFonts w:ascii="Times New Roman" w:hAnsi="Times New Roman" w:cs="Times New Roman"/>
          <w:sz w:val="28"/>
          <w:szCs w:val="28"/>
        </w:rPr>
        <w:lastRenderedPageBreak/>
        <w:t>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2C71AC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ED5CFB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C4199">
        <w:rPr>
          <w:rFonts w:ascii="Times New Roman" w:hAnsi="Times New Roman" w:cs="Times New Roman"/>
          <w:sz w:val="28"/>
          <w:szCs w:val="28"/>
        </w:rPr>
        <w:t xml:space="preserve">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</w:t>
      </w:r>
      <w:r w:rsidRPr="00314B80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Pr="00314B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14B8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14B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14B8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1C4199">
        <w:rPr>
          <w:rFonts w:ascii="Times New Roman" w:hAnsi="Times New Roman" w:cs="Times New Roman"/>
          <w:sz w:val="28"/>
          <w:szCs w:val="28"/>
        </w:rPr>
        <w:t>, или орган, уполномоченный на утверждение карты-плана территории, в случае, если выполнение комплексных кадастровых работ финансируется за счет внебюджетных средств, размещает на своем официальном сайте в информационно-телекоммуникационной сети "Интернет" (при наличии официального сайта) проект</w:t>
      </w:r>
      <w:proofErr w:type="gramEnd"/>
      <w:r w:rsidRPr="001C4199">
        <w:rPr>
          <w:rFonts w:ascii="Times New Roman" w:hAnsi="Times New Roman" w:cs="Times New Roman"/>
          <w:sz w:val="28"/>
          <w:szCs w:val="28"/>
        </w:rPr>
        <w:t xml:space="preserve"> карты-плана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</w:t>
      </w:r>
      <w:proofErr w:type="gramStart"/>
      <w:r w:rsidRPr="001C4199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1) Министерство земельных и имущественных отношений Республики Башкортостан для размещения на его официальном сайте в информационно-телекоммуникационной сети Интернет;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Межмуниципальный отдел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Караидельскому района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РБ </w:t>
      </w:r>
      <w:r w:rsidRPr="00ED5CFB">
        <w:rPr>
          <w:rFonts w:ascii="Times New Roman" w:hAnsi="Times New Roman" w:cs="Times New Roman"/>
          <w:sz w:val="28"/>
          <w:szCs w:val="28"/>
        </w:rPr>
        <w:t>для размещения на его официальном сайте в информационно-телекоммуникационной сети Интернет;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3) Согласительную комиссию.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Башкортостан, филиал федерального государственного бюджетного учреждения "Федеральная кадастровая палата </w:t>
      </w:r>
      <w:proofErr w:type="spellStart"/>
      <w:r w:rsidRPr="00ED5CF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" по Республике Башкортостан в срок не более чем три рабочих дня со дня получения указанных в </w:t>
      </w:r>
      <w:hyperlink w:anchor="P64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карты-плана территории на своих официальных сайтах в</w:t>
      </w:r>
      <w:proofErr w:type="gramEnd"/>
      <w:r w:rsidRPr="00ED5CF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11. 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12. Первое заседание согласительной комиссии по вопросу согласования местоположения границ земельных участков проводится не менее чем за пятнадцать рабочих дней со дня опубликования извещения о проведении заседания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13. Второе заседание согласительной комиссии по вопросу согласования местоположения границ земельных участков проводится не </w:t>
      </w:r>
      <w:r w:rsidRPr="00ED5CFB">
        <w:rPr>
          <w:rFonts w:ascii="Times New Roman" w:hAnsi="Times New Roman" w:cs="Times New Roman"/>
          <w:sz w:val="28"/>
          <w:szCs w:val="28"/>
        </w:rPr>
        <w:lastRenderedPageBreak/>
        <w:t>менее чем за тридцать пять рабочих дней со дня проведения первого заседания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14. 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3"/>
      <w:bookmarkEnd w:id="6"/>
      <w:r w:rsidRPr="00ED5CFB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Возражения заинтересованных лиц, указанных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относительно местоположения границ земельного участка, указанного в </w:t>
      </w:r>
      <w:hyperlink r:id="rId17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2 части 1 статьи 42.1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627034">
        <w:rPr>
          <w:rFonts w:ascii="Times New Roman" w:hAnsi="Times New Roman" w:cs="Times New Roman"/>
          <w:sz w:val="28"/>
          <w:szCs w:val="28"/>
        </w:rPr>
        <w:t>Федерального закона от 24.07.2007 № 221-ФЗ «О кадастровой деятельности»</w:t>
      </w:r>
      <w:r w:rsidRPr="00ED5CFB">
        <w:rPr>
          <w:rFonts w:ascii="Times New Roman" w:hAnsi="Times New Roman" w:cs="Times New Roman"/>
          <w:sz w:val="28"/>
          <w:szCs w:val="28"/>
        </w:rPr>
        <w:t>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</w:t>
      </w:r>
      <w:proofErr w:type="gramEnd"/>
      <w:r w:rsidRPr="00ED5CFB">
        <w:rPr>
          <w:rFonts w:ascii="Times New Roman" w:hAnsi="Times New Roman" w:cs="Times New Roman"/>
          <w:sz w:val="28"/>
          <w:szCs w:val="28"/>
        </w:rPr>
        <w:t xml:space="preserve"> участков до дня проведения данного заседания, а также в течение тридцати пяти рабочих дней со дня проведения первого заседания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16.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1)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  <w:proofErr w:type="gramEnd"/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2)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17. По результатам работы согласительной комиссии составляется протокол заседания согласительной комиссии, форма и содержание которого утверждаются </w:t>
      </w:r>
      <w:r w:rsidRPr="00F37AC1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Российской Федерации, а также</w:t>
      </w:r>
      <w:r w:rsidRPr="00F267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18. Заключение согласительной комиссии о результатах рассмотрения возражений заинтересованных лиц относительно местоположения границ </w:t>
      </w:r>
      <w:r w:rsidRPr="00ED5CFB">
        <w:rPr>
          <w:rFonts w:ascii="Times New Roman" w:hAnsi="Times New Roman" w:cs="Times New Roman"/>
          <w:sz w:val="28"/>
          <w:szCs w:val="28"/>
        </w:rPr>
        <w:lastRenderedPageBreak/>
        <w:t>земельных участков содержит: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1) краткое содержание возражений заинтересованных лиц, указанных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относительно местоположения границ земельных участков;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2) выводы согласительной комиссии по результатам рассмотрения возражений заинтересованных лиц, указанных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  <w:proofErr w:type="gramEnd"/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3) материалы, представленные в согласительную комиссию для рассмотрения.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19. Акты согласования местоположения границ при выполнении комплексных кадастровых работ и заключения согласительной комиссии, указанные в </w:t>
      </w:r>
      <w:hyperlink w:anchor="P60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подпунктах 2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1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3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20. Согласительная комиссия в течение двадцати рабочих дней со дня истечения срока представления предусмотренных </w:t>
      </w:r>
      <w:hyperlink w:anchor="P73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пунктом 15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 возражений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21. Земельные споры о местоположении границ земельных участков, не урегулированные в результате предусмотренного </w:t>
      </w:r>
      <w:hyperlink r:id="rId19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статьей 42.10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627034">
        <w:rPr>
          <w:rFonts w:ascii="Times New Roman" w:hAnsi="Times New Roman" w:cs="Times New Roman"/>
          <w:sz w:val="28"/>
          <w:szCs w:val="28"/>
        </w:rPr>
        <w:t>Федерального закона от 24.07.2007 № 221-ФЗ «О кадастровой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22. Наличие или отсутствие утвержденного в соответствии со </w:t>
      </w:r>
      <w:hyperlink r:id="rId20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статьей 42.10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627034">
        <w:rPr>
          <w:rFonts w:ascii="Times New Roman" w:hAnsi="Times New Roman" w:cs="Times New Roman"/>
          <w:sz w:val="28"/>
          <w:szCs w:val="28"/>
        </w:rPr>
        <w:t>Федерального закона от 24.07.2007 № 221-ФЗ «О кадастровой деятельности»</w:t>
      </w:r>
      <w:r w:rsidRPr="00ED5CFB">
        <w:rPr>
          <w:rFonts w:ascii="Times New Roman" w:hAnsi="Times New Roman" w:cs="Times New Roman"/>
          <w:sz w:val="28"/>
          <w:szCs w:val="28"/>
        </w:rPr>
        <w:t xml:space="preserve">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2C71AC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Утвержден</w:t>
      </w: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от </w:t>
      </w:r>
      <w:r w:rsidR="00982D88">
        <w:rPr>
          <w:rFonts w:ascii="Times New Roman" w:hAnsi="Times New Roman" w:cs="Times New Roman"/>
          <w:sz w:val="28"/>
          <w:szCs w:val="28"/>
        </w:rPr>
        <w:t>«__» ______</w:t>
      </w:r>
      <w:r>
        <w:rPr>
          <w:rFonts w:ascii="Times New Roman" w:hAnsi="Times New Roman" w:cs="Times New Roman"/>
          <w:sz w:val="28"/>
          <w:szCs w:val="28"/>
        </w:rPr>
        <w:t xml:space="preserve"> 2022 года 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="00982D88">
        <w:rPr>
          <w:rFonts w:ascii="Times New Roman" w:hAnsi="Times New Roman" w:cs="Times New Roman"/>
          <w:sz w:val="28"/>
          <w:szCs w:val="28"/>
        </w:rPr>
        <w:t>___</w:t>
      </w:r>
    </w:p>
    <w:p w:rsidR="002C71AC" w:rsidRPr="00ED5CFB" w:rsidRDefault="002C71AC" w:rsidP="002C71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97"/>
      <w:bookmarkEnd w:id="7"/>
      <w:r w:rsidRPr="00ED5CFB">
        <w:rPr>
          <w:rFonts w:ascii="Times New Roman" w:hAnsi="Times New Roman" w:cs="Times New Roman"/>
          <w:sz w:val="28"/>
          <w:szCs w:val="28"/>
        </w:rPr>
        <w:t>Состав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согласительной комиссии по согласованию местоположения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границ земельных участков при выполнении комплексных</w:t>
      </w:r>
    </w:p>
    <w:p w:rsidR="002C71AC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кадастровых работ на территории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F467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467B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467B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467BE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467BE">
        <w:rPr>
          <w:rFonts w:ascii="Times New Roman" w:hAnsi="Times New Roman" w:cs="Times New Roman"/>
          <w:sz w:val="28"/>
          <w:szCs w:val="28"/>
        </w:rPr>
        <w:t>ашкортостан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1AC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441EF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2C71AC" w:rsidRPr="00F37AC1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Габдулхаев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Миратович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- </w:t>
      </w:r>
      <w:r w:rsidRPr="00F37AC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37AC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F37AC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37AC1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2C71AC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2C71AC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Ахунова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Марвановна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B105AB">
        <w:rPr>
          <w:rFonts w:ascii="Times New Roman" w:hAnsi="Times New Roman" w:cs="Times New Roman"/>
          <w:sz w:val="28"/>
          <w:szCs w:val="28"/>
        </w:rPr>
        <w:t>правляющи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05AB">
        <w:rPr>
          <w:rFonts w:ascii="Times New Roman" w:hAnsi="Times New Roman" w:cs="Times New Roman"/>
          <w:sz w:val="28"/>
          <w:szCs w:val="28"/>
        </w:rPr>
        <w:t xml:space="preserve"> делами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105A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105A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(секретарь комиссии);</w:t>
      </w:r>
    </w:p>
    <w:p w:rsidR="002C71AC" w:rsidRPr="00ED5CFB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441EF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C71AC" w:rsidRPr="00F37AC1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Фирдавис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Канифович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F37AC1"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proofErr w:type="spellStart"/>
      <w:r w:rsidRPr="00F37AC1"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 w:rsidRPr="00F37AC1">
        <w:rPr>
          <w:rFonts w:ascii="Times New Roman" w:hAnsi="Times New Roman" w:cs="Times New Roman"/>
          <w:sz w:val="28"/>
          <w:szCs w:val="28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(по согласованию);</w:t>
      </w:r>
    </w:p>
    <w:p w:rsidR="002C71AC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8B">
        <w:rPr>
          <w:rFonts w:ascii="Times New Roman" w:hAnsi="Times New Roman" w:cs="Times New Roman"/>
          <w:sz w:val="28"/>
          <w:szCs w:val="28"/>
        </w:rPr>
        <w:t xml:space="preserve">Ахунова Ирина </w:t>
      </w:r>
      <w:proofErr w:type="spellStart"/>
      <w:r w:rsidRPr="00254B8B"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  <w:r w:rsidRPr="00254B8B">
        <w:rPr>
          <w:rFonts w:ascii="Times New Roman" w:hAnsi="Times New Roman" w:cs="Times New Roman"/>
          <w:sz w:val="28"/>
          <w:szCs w:val="28"/>
        </w:rPr>
        <w:t xml:space="preserve"> – специалист эксперт отдела управления земельным фондом Территориального управления Федерального агентства по управлению государственным имуществом в Республике Башкортостан (по согласованию);</w:t>
      </w:r>
    </w:p>
    <w:p w:rsidR="002C71AC" w:rsidRPr="00254B8B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Талипов Эдуард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отдела арендных отношений и землепользования Министерства лесного хозяйства Республики Башкортостан;</w:t>
      </w:r>
    </w:p>
    <w:p w:rsidR="002C71AC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Балахонова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Александровна </w:t>
      </w:r>
      <w:r w:rsidRPr="00BF69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межмуниципального отдела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Караидельскому районам </w:t>
      </w:r>
      <w:r w:rsidRPr="00ED5CFB">
        <w:rPr>
          <w:rFonts w:ascii="Times New Roman" w:hAnsi="Times New Roman" w:cs="Times New Roman"/>
          <w:sz w:val="28"/>
          <w:szCs w:val="28"/>
        </w:rPr>
        <w:lastRenderedPageBreak/>
        <w:t>Управления Федеральной службы государственной регистрации, кадастра и картографии по Республике Башкортостан (по согласованию);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1AC" w:rsidRPr="00F37AC1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Васфиев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Азгарович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 xml:space="preserve">- </w:t>
      </w:r>
      <w:r w:rsidRPr="00F37AC1">
        <w:rPr>
          <w:rFonts w:ascii="Times New Roman" w:hAnsi="Times New Roman" w:cs="Times New Roman"/>
          <w:sz w:val="28"/>
          <w:szCs w:val="28"/>
        </w:rPr>
        <w:t>начальник отдела жизнеобеспечения – 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AC1">
        <w:rPr>
          <w:rFonts w:ascii="Times New Roman" w:hAnsi="Times New Roman" w:cs="Times New Roman"/>
          <w:sz w:val="28"/>
          <w:szCs w:val="28"/>
        </w:rPr>
        <w:t>архитектор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AC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F37AC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37A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C71AC" w:rsidRPr="00ED5CFB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Файзелгаяновна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земельным отношениям </w:t>
      </w:r>
      <w:r w:rsidRPr="00F37AC1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 w:rsidRPr="001B0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9F2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2C71AC" w:rsidRPr="00ED5CFB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Вахитовна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6103B1">
        <w:rPr>
          <w:rFonts w:ascii="Times New Roman" w:hAnsi="Times New Roman" w:cs="Times New Roman"/>
          <w:sz w:val="28"/>
          <w:szCs w:val="28"/>
        </w:rPr>
        <w:t>руководитель Подразделения Ассоциации «</w:t>
      </w:r>
      <w:proofErr w:type="spellStart"/>
      <w:r w:rsidRPr="006103B1">
        <w:rPr>
          <w:rFonts w:ascii="Times New Roman" w:hAnsi="Times New Roman" w:cs="Times New Roman"/>
          <w:sz w:val="28"/>
          <w:szCs w:val="28"/>
        </w:rPr>
        <w:t>Саморегулируемая</w:t>
      </w:r>
      <w:proofErr w:type="spellEnd"/>
      <w:r w:rsidRPr="006103B1">
        <w:rPr>
          <w:rFonts w:ascii="Times New Roman" w:hAnsi="Times New Roman" w:cs="Times New Roman"/>
          <w:sz w:val="28"/>
          <w:szCs w:val="28"/>
        </w:rPr>
        <w:t xml:space="preserve"> организация кадастровых инженеров»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по Республике Башкортостан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725" w:rsidRDefault="00F42725"/>
    <w:sectPr w:rsidR="00F42725" w:rsidSect="00441E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9"/>
  <w:characterSpacingControl w:val="doNotCompress"/>
  <w:compat>
    <w:useFELayout/>
  </w:compat>
  <w:rsids>
    <w:rsidRoot w:val="002C71AC"/>
    <w:rsid w:val="002C71AC"/>
    <w:rsid w:val="00441EFA"/>
    <w:rsid w:val="007C3EF5"/>
    <w:rsid w:val="00982D88"/>
    <w:rsid w:val="00F4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2C71A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C7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762346430BB02F659BE72A13BFFF0D978B030BE2D77D2AF7B5B53C55425322776E9BC5DA4BBF22D637BY4HFL" TargetMode="External"/><Relationship Id="rId13" Type="http://schemas.openxmlformats.org/officeDocument/2006/relationships/hyperlink" Target="consultantplus://offline/ref=FDD762346430BB02F659BE72A13BFFF0DF70B23CBD7B20D0FE2E5556CD047F22233FBCB943ACA1EC2B7D7B4DF1Y3HBL" TargetMode="External"/><Relationship Id="rId18" Type="http://schemas.openxmlformats.org/officeDocument/2006/relationships/hyperlink" Target="consultantplus://offline/ref=FDD762346430BB02F659BE72A13BFFF0DF70B23DB67E20D0FE2E5556CD047F22313FE4B746ADB4B87E272C40F331E6294769EB72C4Y6H0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DD762346430BB02F659BE72A13BFFF0DF70B23DB67E20D0FE2E5556CD047F22313FE4B047A6B4B87E272C40F331E6294769EB72C4Y6H0L" TargetMode="External"/><Relationship Id="rId12" Type="http://schemas.openxmlformats.org/officeDocument/2006/relationships/hyperlink" Target="consultantplus://offline/ref=FDD762346430BB02F659BE72A13BFFF0D879B334B47820D0FE2E5556CD047F22233FBCB943ACA1EC2B7D7B4DF1Y3HBL" TargetMode="External"/><Relationship Id="rId17" Type="http://schemas.openxmlformats.org/officeDocument/2006/relationships/hyperlink" Target="consultantplus://offline/ref=FDD762346430BB02F659BE72A13BFFF0DF70B23DB67E20D0FE2E5556CD047F22313FE4BD40A3B4B87E272C40F331E6294769EB72C4Y6H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D762346430BB02F659BE72A13BFFF0DF70B23DB67E20D0FE2E5556CD047F22313FE4B045A4B4B87E272C40F331E6294769EB72C4Y6H0L" TargetMode="External"/><Relationship Id="rId20" Type="http://schemas.openxmlformats.org/officeDocument/2006/relationships/hyperlink" Target="consultantplus://offline/ref=FDD762346430BB02F659BE72A13BFFF0DF70B23DB67E20D0FE2E5556CD047F22313FE4B047A6B4B87E272C40F331E6294769EB72C4Y6H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D762346430BB02F659A07FB757A0F9DB7BE938B47A2D82A57E530192547977717FE2E012E0EAE12F6B674DF727FA2941Y7H5L" TargetMode="External"/><Relationship Id="rId11" Type="http://schemas.openxmlformats.org/officeDocument/2006/relationships/hyperlink" Target="consultantplus://offline/ref=FDD762346430BB02F659BE72A13BFFF0D879B331B77D20D0FE2E5556CD047F22233FBCB943ACA1EC2B7D7B4DF1Y3HBL" TargetMode="External"/><Relationship Id="rId5" Type="http://schemas.openxmlformats.org/officeDocument/2006/relationships/hyperlink" Target="consultantplus://offline/ref=FDD762346430BB02F659BE72A13BFFF0DF70B23DB67E20D0FE2E5556CD047F22313FE4B047A6B4B87E272C40F331E6294769EB72C4Y6H0L" TargetMode="External"/><Relationship Id="rId15" Type="http://schemas.openxmlformats.org/officeDocument/2006/relationships/hyperlink" Target="consultantplus://offline/ref=FDD762346430BB02F659BE72A13BFFF0DF70B23DB67920D0FE2E5556CD047F22233FBCB943ACA1EC2B7D7B4DF1Y3HBL" TargetMode="External"/><Relationship Id="rId10" Type="http://schemas.openxmlformats.org/officeDocument/2006/relationships/hyperlink" Target="consultantplus://offline/ref=FDD762346430BB02F659BE72A13BFFF0D879B334B57220D0FE2E5556CD047F22233FBCB943ACA1EC2B7D7B4DF1Y3HBL" TargetMode="External"/><Relationship Id="rId19" Type="http://schemas.openxmlformats.org/officeDocument/2006/relationships/hyperlink" Target="consultantplus://offline/ref=FDD762346430BB02F659BE72A13BFFF0DF70B23DB67E20D0FE2E5556CD047F22313FE4B047A6B4B87E272C40F331E6294769EB72C4Y6H0L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FDD762346430BB02F659BE72A13BFFF0DF71B736B57D20D0FE2E5556CD047F22233FBCB943ACA1EC2B7D7B4DF1Y3HBL" TargetMode="External"/><Relationship Id="rId14" Type="http://schemas.openxmlformats.org/officeDocument/2006/relationships/hyperlink" Target="consultantplus://offline/ref=FDD762346430BB02F659BE72A13BFFF0DF70B735B47320D0FE2E5556CD047F22233FBCB943ACA1EC2B7D7B4DF1Y3HB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3126</Words>
  <Characters>17819</Characters>
  <Application>Microsoft Office Word</Application>
  <DocSecurity>0</DocSecurity>
  <Lines>148</Lines>
  <Paragraphs>41</Paragraphs>
  <ScaleCrop>false</ScaleCrop>
  <Company/>
  <LinksUpToDate>false</LinksUpToDate>
  <CharactersWithSpaces>20904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2022-05-20T11:46:00Z</dcterms:created>
  <dcterms:modified xsi:type="dcterms:W3CDTF">2022-09-27T06:01:00Z</dcterms:modified>
</cp:coreProperties>
</file>