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E9" w:rsidRPr="001F70DE" w:rsidRDefault="004337E9" w:rsidP="004337E9">
      <w:pPr>
        <w:pStyle w:val="ConsPlusTitle"/>
        <w:rPr>
          <w:rFonts w:ascii="Times New Roman" w:hAnsi="Times New Roman"/>
          <w:color w:val="000000"/>
          <w:sz w:val="28"/>
          <w:szCs w:val="28"/>
          <w:lang w:val="be-BY"/>
        </w:rPr>
      </w:pPr>
    </w:p>
    <w:tbl>
      <w:tblPr>
        <w:tblW w:w="4964" w:type="pct"/>
        <w:tblInd w:w="108" w:type="dxa"/>
        <w:tblLook w:val="01E0"/>
      </w:tblPr>
      <w:tblGrid>
        <w:gridCol w:w="3705"/>
        <w:gridCol w:w="2843"/>
        <w:gridCol w:w="3516"/>
      </w:tblGrid>
      <w:tr w:rsidR="004337E9" w:rsidRPr="00BC3267" w:rsidTr="005D3D53">
        <w:tc>
          <w:tcPr>
            <w:tcW w:w="1840" w:type="pct"/>
            <w:hideMark/>
          </w:tcPr>
          <w:p w:rsidR="004337E9" w:rsidRPr="00BC3267" w:rsidRDefault="004337E9" w:rsidP="005D3D5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BC3267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4337E9" w:rsidRPr="00BC3267" w:rsidRDefault="004337E9" w:rsidP="005D3D53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4337E9" w:rsidRPr="00BC3267" w:rsidRDefault="001A3169" w:rsidP="005D3D53">
            <w:pPr>
              <w:jc w:val="center"/>
              <w:rPr>
                <w:sz w:val="18"/>
                <w:szCs w:val="24"/>
                <w:lang w:val="be-BY"/>
              </w:rPr>
            </w:pPr>
            <w:r w:rsidRPr="001A316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Gerb_Askino" style="position:absolute;left:0;text-align:left;margin-left:36.7pt;margin-top:1.3pt;width:57.4pt;height:70.45pt;z-index:251657728;visibility:visible;mso-position-horizontal-relative:text;mso-position-vertical-relative:text">
                  <v:imagedata r:id="rId4" o:title=""/>
                </v:shape>
              </w:pict>
            </w:r>
          </w:p>
        </w:tc>
        <w:tc>
          <w:tcPr>
            <w:tcW w:w="1747" w:type="pct"/>
          </w:tcPr>
          <w:p w:rsidR="004337E9" w:rsidRPr="00BC3267" w:rsidRDefault="004337E9" w:rsidP="005D3D5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4337E9" w:rsidRPr="00BC3267" w:rsidRDefault="004337E9" w:rsidP="005D3D53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4337E9" w:rsidRPr="00BC3267" w:rsidRDefault="004337E9" w:rsidP="004337E9">
      <w:pPr>
        <w:pBdr>
          <w:bottom w:val="single" w:sz="12" w:space="0" w:color="auto"/>
        </w:pBdr>
        <w:rPr>
          <w:sz w:val="12"/>
          <w:szCs w:val="24"/>
        </w:rPr>
      </w:pP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0420B6" w:rsidRDefault="000420B6" w:rsidP="000420B6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22-ое заседание 28-го созыва</w:t>
      </w:r>
    </w:p>
    <w:p w:rsidR="000420B6" w:rsidRDefault="000420B6" w:rsidP="000420B6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0420B6" w:rsidTr="00697372">
        <w:trPr>
          <w:trHeight w:val="344"/>
        </w:trPr>
        <w:tc>
          <w:tcPr>
            <w:tcW w:w="1632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0420B6" w:rsidTr="00697372">
        <w:trPr>
          <w:trHeight w:val="344"/>
        </w:trPr>
        <w:tc>
          <w:tcPr>
            <w:tcW w:w="1632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0420B6" w:rsidRDefault="000420B6" w:rsidP="000420B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№ 127</w:t>
            </w:r>
          </w:p>
        </w:tc>
        <w:tc>
          <w:tcPr>
            <w:tcW w:w="1683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0420B6" w:rsidTr="00697372">
        <w:trPr>
          <w:trHeight w:val="344"/>
        </w:trPr>
        <w:tc>
          <w:tcPr>
            <w:tcW w:w="1632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08 декабрь 2021 й.</w:t>
            </w:r>
          </w:p>
        </w:tc>
        <w:tc>
          <w:tcPr>
            <w:tcW w:w="1684" w:type="pct"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0420B6" w:rsidRDefault="000420B6" w:rsidP="00697372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08 декабря 2021 г.</w:t>
            </w:r>
          </w:p>
        </w:tc>
      </w:tr>
    </w:tbl>
    <w:p w:rsidR="00952530" w:rsidRDefault="00952530" w:rsidP="00952530">
      <w:pPr>
        <w:pStyle w:val="a3"/>
        <w:jc w:val="right"/>
        <w:rPr>
          <w:b/>
        </w:rPr>
      </w:pPr>
    </w:p>
    <w:p w:rsidR="004337E9" w:rsidRPr="004337E9" w:rsidRDefault="004337E9" w:rsidP="004337E9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 xml:space="preserve">О публичных слушаниях по проекту бюджета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</w:t>
      </w:r>
    </w:p>
    <w:p w:rsidR="004337E9" w:rsidRPr="004337E9" w:rsidRDefault="004337E9" w:rsidP="004337E9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</w:t>
      </w:r>
    </w:p>
    <w:p w:rsidR="004337E9" w:rsidRPr="004337E9" w:rsidRDefault="004337E9" w:rsidP="004337E9">
      <w:pPr>
        <w:jc w:val="center"/>
        <w:rPr>
          <w:sz w:val="28"/>
          <w:szCs w:val="28"/>
        </w:rPr>
      </w:pPr>
    </w:p>
    <w:p w:rsidR="004337E9" w:rsidRPr="004337E9" w:rsidRDefault="004337E9" w:rsidP="004337E9">
      <w:pPr>
        <w:jc w:val="center"/>
        <w:rPr>
          <w:sz w:val="28"/>
          <w:szCs w:val="28"/>
        </w:rPr>
      </w:pP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В соответствии со статьей 28 Федерального закона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Совет </w:t>
      </w:r>
      <w:r w:rsidRPr="004337E9">
        <w:rPr>
          <w:bCs/>
          <w:sz w:val="28"/>
          <w:szCs w:val="28"/>
        </w:rPr>
        <w:t xml:space="preserve">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bCs/>
          <w:sz w:val="28"/>
          <w:szCs w:val="28"/>
        </w:rPr>
        <w:t xml:space="preserve"> сельсовет </w:t>
      </w:r>
      <w:r w:rsidRPr="004337E9">
        <w:rPr>
          <w:sz w:val="28"/>
          <w:szCs w:val="28"/>
        </w:rPr>
        <w:t xml:space="preserve">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 w:rsidRPr="004337E9">
        <w:rPr>
          <w:bCs/>
          <w:sz w:val="28"/>
          <w:szCs w:val="28"/>
        </w:rPr>
        <w:t xml:space="preserve"> Республики Башкортостан</w:t>
      </w:r>
    </w:p>
    <w:p w:rsidR="004337E9" w:rsidRPr="004337E9" w:rsidRDefault="004337E9" w:rsidP="004337E9">
      <w:pPr>
        <w:jc w:val="both"/>
        <w:rPr>
          <w:sz w:val="28"/>
          <w:szCs w:val="28"/>
        </w:rPr>
      </w:pPr>
      <w:r w:rsidRPr="004337E9">
        <w:rPr>
          <w:sz w:val="28"/>
          <w:szCs w:val="28"/>
        </w:rPr>
        <w:t>РЕШИЛ: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1. Одобрить проект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 и вынести на публичные слушания.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2. Провести публичные слушания по проекту данного решения Совета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 w:rsidR="00377E2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  <w:r w:rsidRPr="004337E9">
        <w:rPr>
          <w:sz w:val="28"/>
          <w:szCs w:val="28"/>
        </w:rPr>
        <w:t>декабря 202</w:t>
      </w:r>
      <w:r>
        <w:rPr>
          <w:sz w:val="28"/>
          <w:szCs w:val="28"/>
        </w:rPr>
        <w:t>1</w:t>
      </w:r>
      <w:r w:rsidRPr="004337E9">
        <w:rPr>
          <w:sz w:val="28"/>
          <w:szCs w:val="28"/>
        </w:rPr>
        <w:t xml:space="preserve"> года в 09</w:t>
      </w:r>
      <w:r w:rsidRPr="004337E9">
        <w:rPr>
          <w:sz w:val="28"/>
          <w:szCs w:val="28"/>
          <w:vertAlign w:val="superscript"/>
        </w:rPr>
        <w:t>00</w:t>
      </w:r>
      <w:r w:rsidRPr="004337E9">
        <w:rPr>
          <w:sz w:val="28"/>
          <w:szCs w:val="28"/>
        </w:rPr>
        <w:t xml:space="preserve"> часов в зале заседаний Администрации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по адресу: </w:t>
      </w:r>
      <w:r w:rsidRPr="004337E9">
        <w:rPr>
          <w:sz w:val="28"/>
          <w:szCs w:val="24"/>
        </w:rPr>
        <w:t xml:space="preserve">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>.</w:t>
      </w:r>
    </w:p>
    <w:p w:rsidR="004337E9" w:rsidRPr="004337E9" w:rsidRDefault="004337E9" w:rsidP="004337E9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3. Для подготовки и проведения публичных слушаний по проекту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 образовать комиссию в следующемсоставе: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Кашапов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ФанисТалифович</w:t>
      </w:r>
      <w:proofErr w:type="spellEnd"/>
      <w:r w:rsidRPr="004337E9">
        <w:rPr>
          <w:sz w:val="28"/>
        </w:rPr>
        <w:t xml:space="preserve"> – председатель комиссии, депутат по избирательному округу № 6;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Хатипьянов</w:t>
      </w:r>
      <w:proofErr w:type="spellEnd"/>
      <w:r w:rsidRPr="004337E9">
        <w:rPr>
          <w:sz w:val="28"/>
        </w:rPr>
        <w:t xml:space="preserve"> Рафик </w:t>
      </w:r>
      <w:proofErr w:type="spellStart"/>
      <w:r w:rsidRPr="004337E9">
        <w:rPr>
          <w:sz w:val="28"/>
        </w:rPr>
        <w:t>Фаузятович</w:t>
      </w:r>
      <w:proofErr w:type="spellEnd"/>
      <w:r w:rsidRPr="004337E9">
        <w:rPr>
          <w:sz w:val="28"/>
        </w:rPr>
        <w:t xml:space="preserve"> – член комиссии, депутат по избирательному округу №2;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4337E9">
        <w:rPr>
          <w:sz w:val="28"/>
        </w:rPr>
        <w:t>Галиев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Фидарис</w:t>
      </w:r>
      <w:proofErr w:type="spellEnd"/>
      <w:r w:rsidR="00890DE2">
        <w:rPr>
          <w:sz w:val="28"/>
        </w:rPr>
        <w:t xml:space="preserve"> </w:t>
      </w:r>
      <w:proofErr w:type="spellStart"/>
      <w:r w:rsidRPr="004337E9">
        <w:rPr>
          <w:sz w:val="28"/>
        </w:rPr>
        <w:t>Фарзатович</w:t>
      </w:r>
      <w:proofErr w:type="spellEnd"/>
      <w:r w:rsidRPr="004337E9">
        <w:rPr>
          <w:sz w:val="28"/>
        </w:rPr>
        <w:t xml:space="preserve"> - член комиссии, депутат по избирательному округу №7.</w:t>
      </w:r>
    </w:p>
    <w:p w:rsidR="004337E9" w:rsidRPr="004337E9" w:rsidRDefault="004337E9" w:rsidP="004337E9">
      <w:pPr>
        <w:tabs>
          <w:tab w:val="left" w:pos="1980"/>
        </w:tabs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4. </w:t>
      </w:r>
      <w:proofErr w:type="gramStart"/>
      <w:r w:rsidRPr="004337E9">
        <w:rPr>
          <w:sz w:val="28"/>
          <w:szCs w:val="28"/>
        </w:rPr>
        <w:t xml:space="preserve">Установить прием письменных предложений жителей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</w:t>
      </w:r>
      <w:r w:rsidRPr="004337E9">
        <w:rPr>
          <w:sz w:val="28"/>
          <w:szCs w:val="28"/>
        </w:rPr>
        <w:lastRenderedPageBreak/>
        <w:t>Республики Башкортостан по проекту</w:t>
      </w:r>
      <w:r w:rsidRPr="004337E9">
        <w:rPr>
          <w:bCs/>
          <w:sz w:val="28"/>
          <w:szCs w:val="28"/>
        </w:rPr>
        <w:t xml:space="preserve"> решения</w:t>
      </w:r>
      <w:r w:rsidRPr="004337E9">
        <w:rPr>
          <w:sz w:val="28"/>
          <w:szCs w:val="28"/>
        </w:rPr>
        <w:t xml:space="preserve">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202</w:t>
      </w:r>
      <w:r>
        <w:rPr>
          <w:sz w:val="28"/>
          <w:szCs w:val="28"/>
        </w:rPr>
        <w:t>2</w:t>
      </w:r>
      <w:r w:rsidRPr="004337E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годов», направленных в Совет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r w:rsidR="00890DE2">
        <w:rPr>
          <w:sz w:val="28"/>
          <w:szCs w:val="28"/>
        </w:rPr>
        <w:t xml:space="preserve">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по адресу:</w:t>
      </w:r>
      <w:proofErr w:type="gramEnd"/>
      <w:r w:rsidRPr="004337E9">
        <w:rPr>
          <w:sz w:val="28"/>
          <w:szCs w:val="24"/>
        </w:rPr>
        <w:t xml:space="preserve">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 xml:space="preserve">, кабинет управляющего делами с 9.00 до 17.00 часов в период со дня обнародования настоящего решения до </w:t>
      </w:r>
      <w:r>
        <w:rPr>
          <w:sz w:val="28"/>
          <w:szCs w:val="28"/>
        </w:rPr>
        <w:t>22</w:t>
      </w:r>
      <w:r w:rsidRPr="004337E9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1</w:t>
      </w:r>
      <w:r w:rsidRPr="004337E9">
        <w:rPr>
          <w:sz w:val="28"/>
          <w:szCs w:val="28"/>
        </w:rPr>
        <w:t xml:space="preserve"> года.</w:t>
      </w:r>
    </w:p>
    <w:p w:rsidR="004337E9" w:rsidRPr="004337E9" w:rsidRDefault="004337E9" w:rsidP="004337E9">
      <w:pPr>
        <w:ind w:firstLine="709"/>
        <w:jc w:val="both"/>
        <w:rPr>
          <w:sz w:val="28"/>
          <w:szCs w:val="24"/>
        </w:rPr>
      </w:pPr>
      <w:r w:rsidRPr="004337E9">
        <w:rPr>
          <w:sz w:val="28"/>
          <w:szCs w:val="24"/>
        </w:rPr>
        <w:t xml:space="preserve">5. Настоящее решение обнародовать на информационном стенде в здании администрации сельского поселения </w:t>
      </w:r>
      <w:proofErr w:type="spellStart"/>
      <w:r w:rsidRPr="004337E9">
        <w:rPr>
          <w:sz w:val="28"/>
          <w:szCs w:val="24"/>
        </w:rPr>
        <w:t>Кубиязовский</w:t>
      </w:r>
      <w:proofErr w:type="spellEnd"/>
      <w:r w:rsidRPr="004337E9">
        <w:rPr>
          <w:sz w:val="28"/>
          <w:szCs w:val="24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</w:t>
      </w:r>
      <w:r w:rsidR="00890DE2">
        <w:rPr>
          <w:sz w:val="28"/>
          <w:szCs w:val="24"/>
        </w:rPr>
        <w:t xml:space="preserve"> </w:t>
      </w:r>
      <w:r w:rsidRPr="004337E9">
        <w:rPr>
          <w:sz w:val="28"/>
          <w:szCs w:val="24"/>
        </w:rPr>
        <w:t xml:space="preserve">Республики Башкортостан по адресу: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2.</w:t>
      </w:r>
    </w:p>
    <w:p w:rsidR="004337E9" w:rsidRPr="004337E9" w:rsidRDefault="004337E9" w:rsidP="004337E9">
      <w:pPr>
        <w:ind w:firstLine="709"/>
        <w:jc w:val="both"/>
        <w:rPr>
          <w:sz w:val="28"/>
          <w:szCs w:val="24"/>
        </w:rPr>
      </w:pPr>
      <w:r w:rsidRPr="004337E9">
        <w:rPr>
          <w:sz w:val="28"/>
          <w:szCs w:val="24"/>
        </w:rPr>
        <w:t>3. Контроль над исполнением настоящего решения оставляю за собой.</w:t>
      </w:r>
    </w:p>
    <w:p w:rsidR="004337E9" w:rsidRPr="004337E9" w:rsidRDefault="004337E9" w:rsidP="004337E9">
      <w:pPr>
        <w:ind w:firstLine="349"/>
        <w:jc w:val="both"/>
        <w:rPr>
          <w:i/>
          <w:sz w:val="28"/>
        </w:rPr>
      </w:pPr>
    </w:p>
    <w:p w:rsidR="004337E9" w:rsidRPr="004337E9" w:rsidRDefault="004337E9" w:rsidP="004337E9">
      <w:pPr>
        <w:ind w:firstLine="349"/>
        <w:jc w:val="both"/>
        <w:rPr>
          <w:sz w:val="28"/>
        </w:rPr>
      </w:pPr>
      <w:r w:rsidRPr="004337E9">
        <w:rPr>
          <w:sz w:val="28"/>
        </w:rPr>
        <w:tab/>
      </w:r>
    </w:p>
    <w:p w:rsidR="004337E9" w:rsidRPr="004337E9" w:rsidRDefault="004337E9" w:rsidP="004337E9">
      <w:pPr>
        <w:jc w:val="right"/>
        <w:rPr>
          <w:sz w:val="28"/>
        </w:rPr>
      </w:pP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4337E9" w:rsidRPr="004337E9" w:rsidRDefault="004337E9" w:rsidP="004337E9">
      <w:pPr>
        <w:jc w:val="right"/>
        <w:rPr>
          <w:sz w:val="28"/>
        </w:rPr>
      </w:pPr>
      <w:r w:rsidRPr="004337E9">
        <w:rPr>
          <w:sz w:val="28"/>
        </w:rPr>
        <w:t>Р.М.Габдулхаев</w:t>
      </w: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065F84" w:rsidRDefault="00065F84" w:rsidP="004337E9">
      <w:pPr>
        <w:rPr>
          <w:sz w:val="24"/>
          <w:szCs w:val="24"/>
        </w:rPr>
      </w:pPr>
    </w:p>
    <w:p w:rsidR="004337E9" w:rsidRDefault="004337E9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Default="001F70DE" w:rsidP="004337E9">
      <w:pPr>
        <w:rPr>
          <w:sz w:val="28"/>
          <w:szCs w:val="28"/>
        </w:rPr>
      </w:pPr>
    </w:p>
    <w:p w:rsidR="001F70DE" w:rsidRPr="004337E9" w:rsidRDefault="001F70DE" w:rsidP="004337E9">
      <w:pPr>
        <w:rPr>
          <w:sz w:val="28"/>
          <w:szCs w:val="28"/>
        </w:rPr>
      </w:pPr>
    </w:p>
    <w:p w:rsidR="004337E9" w:rsidRPr="004337E9" w:rsidRDefault="004337E9" w:rsidP="004337E9">
      <w:pPr>
        <w:rPr>
          <w:sz w:val="28"/>
          <w:szCs w:val="28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0420B6" w:rsidRDefault="000420B6" w:rsidP="004337E9">
      <w:pPr>
        <w:ind w:firstLine="720"/>
        <w:jc w:val="right"/>
        <w:rPr>
          <w:bCs/>
          <w:color w:val="000000"/>
          <w:sz w:val="28"/>
          <w:szCs w:val="24"/>
        </w:rPr>
      </w:pP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lastRenderedPageBreak/>
        <w:t>Приложение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>к решению Совета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 xml:space="preserve">сельского поселения </w:t>
      </w:r>
      <w:proofErr w:type="spellStart"/>
      <w:r w:rsidRPr="004337E9">
        <w:rPr>
          <w:bCs/>
          <w:color w:val="000000"/>
          <w:sz w:val="28"/>
          <w:szCs w:val="24"/>
        </w:rPr>
        <w:t>Кубиязовский</w:t>
      </w:r>
      <w:proofErr w:type="spellEnd"/>
      <w:r w:rsidRPr="004337E9">
        <w:rPr>
          <w:bCs/>
          <w:color w:val="000000"/>
          <w:sz w:val="28"/>
          <w:szCs w:val="24"/>
        </w:rPr>
        <w:t xml:space="preserve"> сельсовет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 xml:space="preserve">муниципального района </w:t>
      </w:r>
      <w:proofErr w:type="spellStart"/>
      <w:r w:rsidRPr="004337E9">
        <w:rPr>
          <w:bCs/>
          <w:color w:val="000000"/>
          <w:sz w:val="28"/>
          <w:szCs w:val="24"/>
        </w:rPr>
        <w:t>Аскинский</w:t>
      </w:r>
      <w:proofErr w:type="spellEnd"/>
      <w:r w:rsidRPr="004337E9">
        <w:rPr>
          <w:bCs/>
          <w:color w:val="000000"/>
          <w:sz w:val="28"/>
          <w:szCs w:val="24"/>
        </w:rPr>
        <w:t xml:space="preserve"> район</w:t>
      </w:r>
    </w:p>
    <w:p w:rsidR="004337E9" w:rsidRPr="004337E9" w:rsidRDefault="004337E9" w:rsidP="004337E9">
      <w:pPr>
        <w:ind w:firstLine="720"/>
        <w:jc w:val="right"/>
        <w:rPr>
          <w:bCs/>
          <w:color w:val="000000"/>
          <w:sz w:val="28"/>
          <w:szCs w:val="24"/>
        </w:rPr>
      </w:pPr>
      <w:r w:rsidRPr="004337E9">
        <w:rPr>
          <w:bCs/>
          <w:color w:val="000000"/>
          <w:sz w:val="28"/>
          <w:szCs w:val="24"/>
        </w:rPr>
        <w:t>Республики Башкортостан</w:t>
      </w:r>
    </w:p>
    <w:p w:rsidR="004337E9" w:rsidRPr="004337E9" w:rsidRDefault="004337E9" w:rsidP="004337E9">
      <w:pPr>
        <w:ind w:firstLine="720"/>
        <w:jc w:val="right"/>
        <w:rPr>
          <w:sz w:val="28"/>
          <w:szCs w:val="28"/>
        </w:rPr>
      </w:pPr>
      <w:r w:rsidRPr="004337E9">
        <w:rPr>
          <w:bCs/>
          <w:color w:val="000000"/>
          <w:sz w:val="28"/>
          <w:szCs w:val="24"/>
        </w:rPr>
        <w:t xml:space="preserve">от </w:t>
      </w:r>
      <w:r>
        <w:rPr>
          <w:bCs/>
          <w:color w:val="000000"/>
          <w:sz w:val="28"/>
          <w:szCs w:val="24"/>
        </w:rPr>
        <w:t>09 декабря</w:t>
      </w:r>
      <w:r w:rsidRPr="004337E9">
        <w:rPr>
          <w:bCs/>
          <w:color w:val="000000"/>
          <w:sz w:val="28"/>
          <w:szCs w:val="24"/>
        </w:rPr>
        <w:t xml:space="preserve"> 202</w:t>
      </w:r>
      <w:r>
        <w:rPr>
          <w:bCs/>
          <w:color w:val="000000"/>
          <w:sz w:val="28"/>
          <w:szCs w:val="24"/>
        </w:rPr>
        <w:t>1</w:t>
      </w:r>
      <w:r w:rsidRPr="004337E9">
        <w:rPr>
          <w:bCs/>
          <w:color w:val="000000"/>
          <w:sz w:val="28"/>
          <w:szCs w:val="24"/>
        </w:rPr>
        <w:t xml:space="preserve"> года № </w:t>
      </w:r>
      <w:r w:rsidR="000420B6">
        <w:rPr>
          <w:bCs/>
          <w:color w:val="000000"/>
          <w:sz w:val="28"/>
          <w:szCs w:val="24"/>
        </w:rPr>
        <w:t>127</w:t>
      </w:r>
    </w:p>
    <w:p w:rsidR="004337E9" w:rsidRDefault="004337E9" w:rsidP="00952530">
      <w:pPr>
        <w:pStyle w:val="a3"/>
        <w:jc w:val="right"/>
        <w:rPr>
          <w:b/>
        </w:rPr>
      </w:pPr>
    </w:p>
    <w:p w:rsidR="00065F84" w:rsidRDefault="00065F84" w:rsidP="00952530">
      <w:pPr>
        <w:pStyle w:val="a3"/>
        <w:jc w:val="right"/>
        <w:rPr>
          <w:b/>
        </w:rPr>
      </w:pPr>
    </w:p>
    <w:p w:rsidR="004337E9" w:rsidRDefault="004337E9" w:rsidP="00952530">
      <w:pPr>
        <w:pStyle w:val="a3"/>
        <w:jc w:val="right"/>
        <w:rPr>
          <w:b/>
        </w:rPr>
      </w:pPr>
      <w:r>
        <w:rPr>
          <w:b/>
        </w:rPr>
        <w:t>ПРОЕКТ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 xml:space="preserve">Совет сельского поселения </w:t>
      </w:r>
      <w:proofErr w:type="spellStart"/>
      <w:r w:rsidRPr="004337E9">
        <w:rPr>
          <w:color w:val="1D1B11"/>
          <w:sz w:val="28"/>
          <w:szCs w:val="28"/>
        </w:rPr>
        <w:t>Кубиязовский</w:t>
      </w:r>
      <w:proofErr w:type="spellEnd"/>
      <w:r w:rsidRPr="004337E9">
        <w:rPr>
          <w:color w:val="1D1B11"/>
          <w:sz w:val="28"/>
          <w:szCs w:val="28"/>
        </w:rPr>
        <w:t xml:space="preserve"> сельсовет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 xml:space="preserve">муниципального района </w:t>
      </w:r>
      <w:proofErr w:type="spellStart"/>
      <w:r w:rsidRPr="004337E9">
        <w:rPr>
          <w:color w:val="1D1B11"/>
          <w:sz w:val="28"/>
          <w:szCs w:val="28"/>
        </w:rPr>
        <w:t>Аскинский</w:t>
      </w:r>
      <w:proofErr w:type="spellEnd"/>
      <w:r w:rsidRPr="004337E9">
        <w:rPr>
          <w:color w:val="1D1B11"/>
          <w:sz w:val="28"/>
          <w:szCs w:val="28"/>
        </w:rPr>
        <w:t xml:space="preserve"> район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  <w:r w:rsidRPr="004337E9">
        <w:rPr>
          <w:color w:val="1D1B11"/>
          <w:sz w:val="28"/>
          <w:szCs w:val="28"/>
        </w:rPr>
        <w:t>Республика Башкортостан</w:t>
      </w:r>
    </w:p>
    <w:p w:rsidR="004337E9" w:rsidRPr="004337E9" w:rsidRDefault="004337E9" w:rsidP="004337E9">
      <w:pPr>
        <w:jc w:val="center"/>
        <w:rPr>
          <w:color w:val="1D1B11"/>
          <w:sz w:val="28"/>
          <w:szCs w:val="28"/>
        </w:rPr>
      </w:pP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__</w:t>
      </w:r>
      <w:r w:rsidRPr="00BC3267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p w:rsidR="004337E9" w:rsidRPr="00BC3267" w:rsidRDefault="004337E9" w:rsidP="004337E9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___</w:t>
            </w: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4337E9" w:rsidRPr="00BC3267" w:rsidTr="005D3D53">
        <w:trPr>
          <w:trHeight w:val="344"/>
        </w:trPr>
        <w:tc>
          <w:tcPr>
            <w:tcW w:w="1632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декабрь</w:t>
            </w: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й.</w:t>
            </w:r>
          </w:p>
        </w:tc>
        <w:tc>
          <w:tcPr>
            <w:tcW w:w="1684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4337E9" w:rsidRPr="00BC3267" w:rsidRDefault="004337E9" w:rsidP="005D3D5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декабря</w:t>
            </w:r>
            <w:r w:rsidRPr="00BC3267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г.</w:t>
            </w:r>
          </w:p>
        </w:tc>
      </w:tr>
    </w:tbl>
    <w:p w:rsidR="009B0EBA" w:rsidRDefault="009B0EBA" w:rsidP="004337E9">
      <w:pPr>
        <w:pStyle w:val="a3"/>
        <w:rPr>
          <w:b/>
        </w:rPr>
      </w:pPr>
    </w:p>
    <w:p w:rsidR="00FC32A8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КУБИЯЗОВСКИЙ СЕЛЬСОВЕТ МУНИЦИПАЛЬНОГО РАЙОНААСКИНСКИЙ РАЙОН </w:t>
      </w:r>
    </w:p>
    <w:p w:rsidR="00FC32A8" w:rsidRPr="00BD77CB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 xml:space="preserve">РЕСПУБЛИКИ БАШКОРТОСТАН </w:t>
      </w:r>
    </w:p>
    <w:p w:rsidR="00FC32A8" w:rsidRPr="00BD77CB" w:rsidRDefault="00FC32A8" w:rsidP="00FC32A8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НА 2022 ГОДИ НАПЛАНОВЫЙ ПЕРИОД 2023 И2024 ГОДОВ</w:t>
      </w:r>
    </w:p>
    <w:p w:rsidR="00FC32A8" w:rsidRPr="00BD77CB" w:rsidRDefault="00FC32A8" w:rsidP="00FC32A8">
      <w:pPr>
        <w:pStyle w:val="a3"/>
        <w:ind w:left="720" w:firstLine="720"/>
        <w:jc w:val="center"/>
        <w:rPr>
          <w:sz w:val="28"/>
          <w:szCs w:val="28"/>
        </w:rPr>
      </w:pPr>
    </w:p>
    <w:p w:rsidR="00FC32A8" w:rsidRPr="00BD77CB" w:rsidRDefault="00FC32A8" w:rsidP="00FC32A8">
      <w:pPr>
        <w:pStyle w:val="a3"/>
        <w:ind w:left="720" w:firstLine="720"/>
        <w:jc w:val="center"/>
        <w:rPr>
          <w:sz w:val="28"/>
          <w:szCs w:val="28"/>
        </w:rPr>
      </w:pPr>
    </w:p>
    <w:p w:rsidR="00FC32A8" w:rsidRPr="00BD77CB" w:rsidRDefault="00FC32A8" w:rsidP="00FC32A8">
      <w:pPr>
        <w:pStyle w:val="a3"/>
        <w:spacing w:line="276" w:lineRule="auto"/>
        <w:ind w:firstLine="708"/>
        <w:rPr>
          <w:sz w:val="28"/>
          <w:szCs w:val="28"/>
        </w:rPr>
      </w:pPr>
      <w:r w:rsidRPr="00BD77CB">
        <w:rPr>
          <w:sz w:val="28"/>
          <w:szCs w:val="28"/>
        </w:rPr>
        <w:t xml:space="preserve">Совет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Аскинскийрайон</w:t>
      </w:r>
      <w:proofErr w:type="spellEnd"/>
      <w:r w:rsidRPr="00BD77CB">
        <w:rPr>
          <w:sz w:val="28"/>
          <w:szCs w:val="28"/>
        </w:rPr>
        <w:t xml:space="preserve"> Республики Башкортостан</w:t>
      </w:r>
    </w:p>
    <w:p w:rsidR="00FC32A8" w:rsidRPr="00BD77CB" w:rsidRDefault="00FC32A8" w:rsidP="00FC32A8">
      <w:pPr>
        <w:pStyle w:val="a3"/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>РЕШИЛ: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</w:t>
      </w:r>
      <w:proofErr w:type="spellStart"/>
      <w:r w:rsidRPr="00BD77CB">
        <w:rPr>
          <w:sz w:val="28"/>
          <w:szCs w:val="28"/>
        </w:rPr>
        <w:t>Башкортостанна</w:t>
      </w:r>
      <w:proofErr w:type="spellEnd"/>
      <w:r w:rsidRPr="00BD77CB">
        <w:rPr>
          <w:sz w:val="28"/>
          <w:szCs w:val="28"/>
        </w:rPr>
        <w:t xml:space="preserve"> 2022 год: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 1) прогнозируемый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сумме3 623,9 тыс. рублей. 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сумме3 623,9 тыс.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>3) Дефицит (</w:t>
      </w:r>
      <w:proofErr w:type="spellStart"/>
      <w:r w:rsidRPr="00BD77CB">
        <w:rPr>
          <w:sz w:val="28"/>
          <w:szCs w:val="28"/>
        </w:rPr>
        <w:t>профицит</w:t>
      </w:r>
      <w:proofErr w:type="spellEnd"/>
      <w:r w:rsidRPr="00BD77CB">
        <w:rPr>
          <w:sz w:val="28"/>
          <w:szCs w:val="28"/>
        </w:rPr>
        <w:t xml:space="preserve">)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районРеспублики</w:t>
      </w:r>
      <w:proofErr w:type="spellEnd"/>
      <w:r w:rsidRPr="00BD77CB">
        <w:rPr>
          <w:sz w:val="28"/>
          <w:szCs w:val="28"/>
        </w:rPr>
        <w:t xml:space="preserve"> </w:t>
      </w:r>
      <w:proofErr w:type="spellStart"/>
      <w:r w:rsidRPr="00BD77CB">
        <w:rPr>
          <w:sz w:val="28"/>
          <w:szCs w:val="28"/>
        </w:rPr>
        <w:t>Башкортостанв</w:t>
      </w:r>
      <w:proofErr w:type="spellEnd"/>
      <w:r w:rsidRPr="00BD77CB">
        <w:rPr>
          <w:sz w:val="28"/>
          <w:szCs w:val="28"/>
        </w:rPr>
        <w:t xml:space="preserve"> </w:t>
      </w:r>
      <w:proofErr w:type="gramStart"/>
      <w:r w:rsidRPr="00BD77CB">
        <w:rPr>
          <w:sz w:val="28"/>
          <w:szCs w:val="28"/>
        </w:rPr>
        <w:t>размере</w:t>
      </w:r>
      <w:proofErr w:type="gramEnd"/>
      <w:r w:rsidRPr="00BD77C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BD77CB">
        <w:rPr>
          <w:sz w:val="28"/>
          <w:szCs w:val="28"/>
        </w:rPr>
        <w:t xml:space="preserve">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</w:t>
      </w:r>
      <w:proofErr w:type="spellStart"/>
      <w:r w:rsidRPr="00BD77CB">
        <w:rPr>
          <w:sz w:val="28"/>
          <w:szCs w:val="28"/>
        </w:rPr>
        <w:t>Башкортостанна</w:t>
      </w:r>
      <w:proofErr w:type="spellEnd"/>
      <w:r w:rsidRPr="00BD77CB">
        <w:rPr>
          <w:sz w:val="28"/>
          <w:szCs w:val="28"/>
        </w:rPr>
        <w:t xml:space="preserve"> плановый период 2023 и 2024 годов: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lastRenderedPageBreak/>
        <w:t>1) прогнозируемый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 2023 год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сумме3 135,5 тыс. рублей и на 2024 год в сумме3 203,1 тыс. рублей.</w:t>
      </w:r>
    </w:p>
    <w:p w:rsidR="00FC32A8" w:rsidRPr="00BD77CB" w:rsidRDefault="00FC32A8" w:rsidP="00FC32A8">
      <w:pPr>
        <w:pStyle w:val="a3"/>
        <w:spacing w:line="276" w:lineRule="auto"/>
        <w:ind w:firstLine="720"/>
        <w:rPr>
          <w:sz w:val="28"/>
          <w:szCs w:val="28"/>
        </w:rPr>
      </w:pPr>
      <w:proofErr w:type="gramStart"/>
      <w:r w:rsidRPr="00BD77CB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2023 год 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3 135,5 тыс. рублей,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 62,4 тыс. рублей</w:t>
      </w:r>
      <w:r w:rsidRPr="00BD77CB">
        <w:rPr>
          <w:sz w:val="28"/>
          <w:szCs w:val="28"/>
        </w:rPr>
        <w:t xml:space="preserve"> и на 2024 год в сумме 3 203,1 тыс. рублей</w:t>
      </w:r>
      <w:r>
        <w:rPr>
          <w:sz w:val="28"/>
          <w:szCs w:val="28"/>
        </w:rPr>
        <w:t xml:space="preserve">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сумме124,8 тыс. рублей.</w:t>
      </w:r>
      <w:proofErr w:type="gramEnd"/>
    </w:p>
    <w:p w:rsidR="00FC32A8" w:rsidRPr="00BD77CB" w:rsidRDefault="00FC32A8" w:rsidP="00FC32A8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3.Установить поступления доходов в бюджет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FC32A8" w:rsidRPr="00BD77CB" w:rsidRDefault="00FC32A8" w:rsidP="00FC32A8">
      <w:pPr>
        <w:pStyle w:val="a3"/>
        <w:widowControl w:val="0"/>
        <w:tabs>
          <w:tab w:val="left" w:pos="1033"/>
        </w:tabs>
        <w:spacing w:line="276" w:lineRule="auto"/>
        <w:ind w:left="709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 xml:space="preserve">1) </w:t>
      </w:r>
      <w:r w:rsidRPr="00BD77CB">
        <w:rPr>
          <w:rStyle w:val="a4"/>
          <w:sz w:val="28"/>
          <w:szCs w:val="28"/>
        </w:rPr>
        <w:t>на 2022 год согласно приложению 1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2) на плановый период 2023 и 2024 годов согласно приложению 2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rStyle w:val="a4"/>
          <w:sz w:val="28"/>
          <w:szCs w:val="28"/>
        </w:rPr>
        <w:t>.</w:t>
      </w:r>
    </w:p>
    <w:p w:rsidR="00FC32A8" w:rsidRPr="00BD77CB" w:rsidRDefault="00FC32A8" w:rsidP="00FC32A8">
      <w:pPr>
        <w:pStyle w:val="a5"/>
        <w:tabs>
          <w:tab w:val="left" w:pos="72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4.Средства, поступающие во временное распоряжение получателей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учитываются на счете, открытом </w:t>
      </w:r>
      <w:proofErr w:type="spellStart"/>
      <w:r w:rsidRPr="00BD77CB">
        <w:rPr>
          <w:rFonts w:ascii="Times New Roman" w:hAnsi="Times New Roman"/>
          <w:sz w:val="28"/>
          <w:szCs w:val="28"/>
        </w:rPr>
        <w:t>вфинансовом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органе </w:t>
      </w:r>
      <w:proofErr w:type="spellStart"/>
      <w:r w:rsidRPr="00BD77CB">
        <w:rPr>
          <w:rFonts w:ascii="Times New Roman" w:hAnsi="Times New Roman"/>
          <w:sz w:val="28"/>
          <w:szCs w:val="28"/>
        </w:rPr>
        <w:t>администрациимуниципального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районРеспублики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Башкортостанв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учрежденияхЦентрального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банка Российской Федерации или кредитных организациях с учетом положений бюджетного законодательства Российской </w:t>
      </w:r>
      <w:proofErr w:type="spellStart"/>
      <w:r w:rsidRPr="00BD77CB">
        <w:rPr>
          <w:rFonts w:ascii="Times New Roman" w:hAnsi="Times New Roman"/>
          <w:sz w:val="28"/>
          <w:szCs w:val="28"/>
        </w:rPr>
        <w:t>Федерации</w:t>
      </w:r>
      <w:proofErr w:type="gramStart"/>
      <w:r w:rsidRPr="00BD77CB">
        <w:rPr>
          <w:rFonts w:ascii="Times New Roman" w:hAnsi="Times New Roman"/>
          <w:sz w:val="28"/>
          <w:szCs w:val="28"/>
        </w:rPr>
        <w:t>,с</w:t>
      </w:r>
      <w:proofErr w:type="spellEnd"/>
      <w:proofErr w:type="gramEnd"/>
      <w:r w:rsidRPr="00BD77CB">
        <w:rPr>
          <w:rFonts w:ascii="Times New Roman" w:hAnsi="Times New Roman"/>
          <w:sz w:val="28"/>
          <w:szCs w:val="28"/>
        </w:rPr>
        <w:t xml:space="preserve"> отражением указанных операций на лицевых счетах, открытых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в порядке, </w:t>
      </w:r>
      <w:proofErr w:type="spellStart"/>
      <w:r w:rsidRPr="00BD77CB">
        <w:rPr>
          <w:rFonts w:ascii="Times New Roman" w:hAnsi="Times New Roman"/>
          <w:sz w:val="28"/>
          <w:szCs w:val="28"/>
        </w:rPr>
        <w:t>установленномфинансовым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органом администрации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ab/>
        <w:t xml:space="preserve">5.1)Утвердить в пределах общего объема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Республики Башкортостан установленного пунктом 1 </w:t>
      </w:r>
      <w:proofErr w:type="spellStart"/>
      <w:r w:rsidRPr="00BD77CB">
        <w:rPr>
          <w:sz w:val="28"/>
          <w:szCs w:val="28"/>
        </w:rPr>
        <w:t>настоящегорешения</w:t>
      </w:r>
      <w:proofErr w:type="spellEnd"/>
      <w:r w:rsidRPr="00BD77CB">
        <w:rPr>
          <w:sz w:val="28"/>
          <w:szCs w:val="28"/>
        </w:rPr>
        <w:t xml:space="preserve">, распределение бюджетных ассигнований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ind w:left="360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  <w:t xml:space="preserve">1.1) </w:t>
      </w:r>
      <w:r w:rsidRPr="00BD77CB">
        <w:rPr>
          <w:rStyle w:val="a4"/>
          <w:sz w:val="28"/>
          <w:szCs w:val="28"/>
        </w:rPr>
        <w:t>на 2022 год согласно приложению 3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rPr>
          <w:rStyle w:val="a4"/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1.2) на плановый период 2023 и 2024 годов согласно приложению 4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rStyle w:val="a4"/>
          <w:sz w:val="28"/>
          <w:szCs w:val="28"/>
        </w:rPr>
        <w:t>.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color w:val="000000"/>
          <w:sz w:val="28"/>
          <w:szCs w:val="28"/>
        </w:rPr>
        <w:tab/>
        <w:t>2) по целевым статья</w:t>
      </w:r>
      <w:proofErr w:type="gramStart"/>
      <w:r w:rsidRPr="00BD77CB">
        <w:rPr>
          <w:color w:val="000000"/>
          <w:sz w:val="28"/>
          <w:szCs w:val="28"/>
        </w:rPr>
        <w:t>м</w:t>
      </w:r>
      <w:r w:rsidRPr="00BD77CB">
        <w:rPr>
          <w:sz w:val="28"/>
          <w:szCs w:val="28"/>
        </w:rPr>
        <w:t>(</w:t>
      </w:r>
      <w:proofErr w:type="gramEnd"/>
      <w:r w:rsidRPr="00BD77CB">
        <w:rPr>
          <w:sz w:val="28"/>
          <w:szCs w:val="28"/>
        </w:rPr>
        <w:t xml:space="preserve">государственным и муниципальным программам и </w:t>
      </w:r>
      <w:proofErr w:type="spellStart"/>
      <w:r w:rsidRPr="00BD77CB">
        <w:rPr>
          <w:sz w:val="28"/>
          <w:szCs w:val="28"/>
        </w:rPr>
        <w:t>непрограммным</w:t>
      </w:r>
      <w:proofErr w:type="spellEnd"/>
      <w:r w:rsidRPr="00BD77CB">
        <w:rPr>
          <w:sz w:val="28"/>
          <w:szCs w:val="28"/>
        </w:rPr>
        <w:t xml:space="preserve"> направлениям деятельности)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группам видов расходов классификации расходов бюджетов: 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sz w:val="28"/>
          <w:szCs w:val="28"/>
        </w:rPr>
        <w:tab/>
        <w:t xml:space="preserve">2.1) </w:t>
      </w:r>
      <w:r w:rsidRPr="00BD77CB">
        <w:rPr>
          <w:color w:val="000000"/>
          <w:sz w:val="28"/>
          <w:szCs w:val="28"/>
        </w:rPr>
        <w:t>на 2022 год согласно приложению 5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color w:val="000000"/>
          <w:sz w:val="28"/>
          <w:szCs w:val="28"/>
        </w:rPr>
        <w:t>;</w:t>
      </w:r>
    </w:p>
    <w:p w:rsidR="00FC32A8" w:rsidRPr="00BD77CB" w:rsidRDefault="00FC32A8" w:rsidP="00FC32A8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color w:val="000000"/>
          <w:sz w:val="28"/>
          <w:szCs w:val="28"/>
        </w:rPr>
        <w:lastRenderedPageBreak/>
        <w:tab/>
        <w:t xml:space="preserve">2.2)на плановый период 2023 и 2024 годов согласно приложению 6 к </w:t>
      </w:r>
      <w:r w:rsidRPr="00BD77CB">
        <w:rPr>
          <w:sz w:val="28"/>
          <w:szCs w:val="28"/>
        </w:rPr>
        <w:t>настоящему решению</w:t>
      </w:r>
      <w:r w:rsidRPr="00BD77CB">
        <w:rPr>
          <w:color w:val="000000"/>
          <w:sz w:val="28"/>
          <w:szCs w:val="28"/>
        </w:rPr>
        <w:t>.</w:t>
      </w:r>
    </w:p>
    <w:p w:rsidR="00FC32A8" w:rsidRPr="00BD77CB" w:rsidRDefault="00FC32A8" w:rsidP="00FC32A8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sz w:val="28"/>
          <w:szCs w:val="28"/>
        </w:rPr>
        <w:tab/>
        <w:t xml:space="preserve">3)Утвердить ведомственную структуру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Башкортостан:</w:t>
      </w:r>
    </w:p>
    <w:p w:rsidR="00FC32A8" w:rsidRPr="00BD77CB" w:rsidRDefault="00FC32A8" w:rsidP="00FC32A8">
      <w:pPr>
        <w:pStyle w:val="a3"/>
        <w:widowControl w:val="0"/>
        <w:tabs>
          <w:tab w:val="left" w:pos="709"/>
        </w:tabs>
        <w:spacing w:line="276" w:lineRule="auto"/>
        <w:ind w:left="360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  <w:t xml:space="preserve">3.1) </w:t>
      </w:r>
      <w:r w:rsidRPr="00BD77CB">
        <w:rPr>
          <w:rStyle w:val="a4"/>
          <w:sz w:val="28"/>
          <w:szCs w:val="28"/>
        </w:rPr>
        <w:t>на 2022 год согласно приложению 7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FC32A8" w:rsidRPr="00BD77CB" w:rsidRDefault="00FC32A8" w:rsidP="00FC32A8">
      <w:pPr>
        <w:pStyle w:val="a5"/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3.2) на плановый период 2023 и 2024 годов согласно приложению 8 к </w:t>
      </w:r>
      <w:r w:rsidRPr="00BD77CB">
        <w:rPr>
          <w:rFonts w:ascii="Times New Roman" w:hAnsi="Times New Roman"/>
          <w:sz w:val="28"/>
          <w:szCs w:val="28"/>
        </w:rPr>
        <w:t>настоящему решению.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2022 год и на плановый период 2023 и 2024 годов,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а также сокращающие его доходную базу, подлежат исполнению при изыскании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77CB"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при условии внесения соответствующих изменений в настоящее решение.</w:t>
      </w:r>
      <w:proofErr w:type="gramEnd"/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или увеличения бюджетных ассигнований по существующим видам расходных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сверх утвержденных в бюджете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на 2022 год и на плановый период2023 и 2024 годов либо сокращающие его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3) Администрация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2022-2024 годах численности муниципальных служащих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lastRenderedPageBreak/>
        <w:t xml:space="preserve">7.1) Установить, что получатель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муниципальных контрактов (гражданско-правовых договоров) на поставку товаров, 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работ,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оказание услуг вправе предусматривать авансовые платежи.</w:t>
      </w:r>
    </w:p>
    <w:p w:rsidR="00FC32A8" w:rsidRPr="00BD77CB" w:rsidRDefault="00FC32A8" w:rsidP="00FC32A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из бюджета муниципального района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2022 году 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2 829,9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2023 году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2 258,1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</w:t>
      </w:r>
      <w:proofErr w:type="gramStart"/>
      <w:r w:rsidRPr="00BD77CB">
        <w:rPr>
          <w:sz w:val="28"/>
          <w:szCs w:val="28"/>
        </w:rPr>
        <w:t>.р</w:t>
      </w:r>
      <w:proofErr w:type="gramEnd"/>
      <w:r w:rsidRPr="00BD77CB">
        <w:rPr>
          <w:sz w:val="28"/>
          <w:szCs w:val="28"/>
        </w:rPr>
        <w:t>ублей и в 2024 году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2 256,3 тыс.рублей.</w:t>
      </w:r>
    </w:p>
    <w:p w:rsidR="00FC32A8" w:rsidRPr="00BD77CB" w:rsidRDefault="00FC32A8" w:rsidP="00FC32A8">
      <w:pPr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9. Установить, что остатки средств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по состоянию на 1 января 2022 года, в полном объеме (за исключением целевых средств</w:t>
      </w:r>
      <w:proofErr w:type="gramStart"/>
      <w:r w:rsidRPr="00BD77CB">
        <w:rPr>
          <w:sz w:val="28"/>
          <w:szCs w:val="28"/>
        </w:rPr>
        <w:t>)н</w:t>
      </w:r>
      <w:proofErr w:type="gramEnd"/>
      <w:r w:rsidRPr="00BD77CB">
        <w:rPr>
          <w:sz w:val="28"/>
          <w:szCs w:val="28"/>
        </w:rPr>
        <w:t xml:space="preserve">аправляются администрацией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>10.Данное решение вступает в силу с 1 января 2022 года. Подлежит опубликованию после его принятия и подписания в установленном порядке.</w:t>
      </w:r>
    </w:p>
    <w:p w:rsidR="00FC32A8" w:rsidRPr="00BD77CB" w:rsidRDefault="00FC32A8" w:rsidP="00FC32A8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>11.</w:t>
      </w:r>
      <w:proofErr w:type="gramStart"/>
      <w:r w:rsidRPr="00BD7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настоящего решения возложить на комиссию Совета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Глава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 xml:space="preserve">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 xml:space="preserve">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Республики Башкортостан</w:t>
      </w:r>
    </w:p>
    <w:p w:rsidR="00FC32A8" w:rsidRPr="00BD77CB" w:rsidRDefault="00FC32A8" w:rsidP="00FC32A8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Р.М.Габдулхаев</w:t>
      </w: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1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 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41"/>
        <w:gridCol w:w="4758"/>
        <w:gridCol w:w="2038"/>
      </w:tblGrid>
      <w:tr w:rsidR="00FC32A8" w:rsidRPr="00BD77CB" w:rsidTr="00DD513F">
        <w:trPr>
          <w:trHeight w:val="4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FC32A8" w:rsidRPr="00BD77CB" w:rsidTr="00DD513F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C32A8" w:rsidRPr="00BD77CB" w:rsidTr="00DD513F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2022 год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FC32A8" w:rsidRPr="00BD77CB" w:rsidTr="00DD513F">
        <w:trPr>
          <w:trHeight w:val="10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3623,9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794,0</w:t>
            </w:r>
          </w:p>
        </w:tc>
      </w:tr>
      <w:tr w:rsidR="00FC32A8" w:rsidRPr="00BD77CB" w:rsidTr="00DD513F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FC32A8" w:rsidRPr="00BD77CB" w:rsidTr="00DD513F">
        <w:trPr>
          <w:trHeight w:val="26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FC32A8" w:rsidRPr="00BD77CB" w:rsidTr="00DD513F">
        <w:trPr>
          <w:trHeight w:val="4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663,0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на имущество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1 06 0600000000110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608,0</w:t>
            </w:r>
          </w:p>
        </w:tc>
      </w:tr>
      <w:tr w:rsidR="00FC32A8" w:rsidRPr="00BD77CB" w:rsidTr="00DD513F">
        <w:trPr>
          <w:trHeight w:val="126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1 06 06043 10 0000110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385,0</w:t>
            </w:r>
          </w:p>
        </w:tc>
      </w:tr>
      <w:tr w:rsidR="00FC32A8" w:rsidRPr="00BD77CB" w:rsidTr="00DD513F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1 06 06033 10 0000110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223,0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259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330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22,0</w:t>
            </w:r>
          </w:p>
        </w:tc>
      </w:tr>
      <w:tr w:rsidR="00FC32A8" w:rsidRPr="00BD77CB" w:rsidTr="00DD513F">
        <w:trPr>
          <w:trHeight w:val="22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2,0</w:t>
            </w:r>
          </w:p>
        </w:tc>
      </w:tr>
      <w:tr w:rsidR="00FC32A8" w:rsidRPr="00BD77CB" w:rsidTr="00DD513F">
        <w:trPr>
          <w:trHeight w:val="22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1 11 05035 10 0000 120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 сдачи в аренду имущества, находящегося в оперативном управлении органов управления поселений и созданных ими учреждений (за исключением имущества муниципальных бюджетных и 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FC32A8" w:rsidRPr="00BD77CB" w:rsidTr="00DD513F">
        <w:trPr>
          <w:trHeight w:val="698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7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br/>
            </w:r>
            <w:r w:rsidRPr="00BD77CB">
              <w:rPr>
                <w:sz w:val="28"/>
                <w:szCs w:val="28"/>
              </w:rPr>
              <w:br/>
              <w:t>1 14 02053 10 0000 430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2 829,9</w:t>
            </w:r>
          </w:p>
        </w:tc>
      </w:tr>
      <w:tr w:rsidR="00FC32A8" w:rsidRPr="00BD77CB" w:rsidTr="00DD513F">
        <w:trPr>
          <w:trHeight w:val="10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2 02 16001 10 0000 150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1 701,0</w:t>
            </w:r>
          </w:p>
        </w:tc>
      </w:tr>
      <w:tr w:rsidR="00FC32A8" w:rsidRPr="00BD77CB" w:rsidTr="00DD513F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27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2 02 49999 10 7404 150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47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550,0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2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14"/>
        <w:gridCol w:w="4183"/>
        <w:gridCol w:w="1170"/>
        <w:gridCol w:w="1470"/>
      </w:tblGrid>
      <w:tr w:rsidR="00FC32A8" w:rsidRPr="00BD77CB" w:rsidTr="00DD513F">
        <w:trPr>
          <w:trHeight w:val="8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FC32A8" w:rsidRPr="00BD77CB" w:rsidTr="00DD513F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C32A8" w:rsidRPr="00BD77CB" w:rsidTr="00DD513F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2023-2024 годы</w:t>
            </w:r>
          </w:p>
        </w:tc>
      </w:tr>
      <w:tr w:rsidR="00FC32A8" w:rsidRPr="00BD77CB" w:rsidTr="00DD513F">
        <w:trPr>
          <w:trHeight w:val="300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ind w:firstLineChars="1500" w:firstLine="4200"/>
              <w:rPr>
                <w:sz w:val="28"/>
                <w:szCs w:val="28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FC32A8" w:rsidRPr="00BD77CB" w:rsidTr="00DD513F">
        <w:trPr>
          <w:trHeight w:val="300"/>
        </w:trPr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960"/>
        </w:trPr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2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2023 год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2024 год</w:t>
            </w:r>
          </w:p>
        </w:tc>
      </w:tr>
      <w:tr w:rsidR="00FC32A8" w:rsidRPr="00BD77CB" w:rsidTr="00DD513F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4</w:t>
            </w:r>
          </w:p>
        </w:tc>
      </w:tr>
      <w:tr w:rsidR="00FC32A8" w:rsidRPr="00BD77CB" w:rsidTr="00DD513F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3135,5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3203,1</w:t>
            </w:r>
          </w:p>
        </w:tc>
      </w:tr>
      <w:tr w:rsidR="00FC32A8" w:rsidRPr="00BD77CB" w:rsidTr="00DD513F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877,4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946,8</w:t>
            </w:r>
          </w:p>
        </w:tc>
      </w:tr>
      <w:tr w:rsidR="00FC32A8" w:rsidRPr="00BD77CB" w:rsidTr="00DD513F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FC32A8" w:rsidRPr="00BD77CB" w:rsidTr="00DD513F">
        <w:trPr>
          <w:trHeight w:val="27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678,0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66,0</w:t>
            </w:r>
          </w:p>
        </w:tc>
      </w:tr>
      <w:tr w:rsidR="00FC32A8" w:rsidRPr="00BD77CB" w:rsidTr="00DD513F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612,0</w:t>
            </w:r>
          </w:p>
        </w:tc>
      </w:tr>
      <w:tr w:rsidR="00FC32A8" w:rsidRPr="00BD77CB" w:rsidTr="00DD513F">
        <w:trPr>
          <w:trHeight w:val="126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1 06 06043 10 0000110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391,0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397,0</w:t>
            </w:r>
          </w:p>
        </w:tc>
      </w:tr>
      <w:tr w:rsidR="00FC32A8" w:rsidRPr="00BD77CB" w:rsidTr="00DD513F">
        <w:trPr>
          <w:trHeight w:val="138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1 06 06033 10 0000110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215,0</w:t>
            </w:r>
          </w:p>
        </w:tc>
      </w:tr>
      <w:tr w:rsidR="00FC32A8" w:rsidRPr="00BD77CB" w:rsidTr="00DD513F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FC32A8" w:rsidRPr="00BD77CB" w:rsidTr="00DD513F">
        <w:trPr>
          <w:trHeight w:val="28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FC32A8" w:rsidRPr="00BD77CB" w:rsidTr="00DD513F">
        <w:trPr>
          <w:trHeight w:val="34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Доходы, получаемые в виде арендной платы, а также средства от продажи права на заключение договоров аренды за земли, находящиеся в собственности поселений (за исключением земельных участков муниципальных бюджетных и 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FC32A8" w:rsidRPr="00BD77CB" w:rsidTr="00DD513F">
        <w:trPr>
          <w:trHeight w:val="946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1 14 02053 10 0000 410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1 14 06025 10 0000 430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FC32A8" w:rsidRPr="00BD77CB" w:rsidTr="00DD513F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br/>
            </w:r>
            <w:r w:rsidRPr="00BD77CB">
              <w:rPr>
                <w:sz w:val="28"/>
                <w:szCs w:val="28"/>
              </w:rPr>
              <w:br/>
              <w:t>1 14 02053 10 0000 440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FC32A8" w:rsidRPr="00BD77CB" w:rsidTr="00DD513F">
        <w:trPr>
          <w:trHeight w:val="4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1 17 00000 00 0000 000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FC32A8" w:rsidRPr="00BD77CB" w:rsidTr="00DD513F">
        <w:trPr>
          <w:trHeight w:val="704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FC32A8" w:rsidRPr="00BD77CB" w:rsidTr="00DD513F">
        <w:trPr>
          <w:trHeight w:val="411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2 256,3</w:t>
            </w:r>
          </w:p>
        </w:tc>
      </w:tr>
      <w:tr w:rsidR="00FC32A8" w:rsidRPr="00BD77CB" w:rsidTr="00DD513F">
        <w:trPr>
          <w:trHeight w:val="9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2 02 16001 10 0000 150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1 680,0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1 673,0</w:t>
            </w:r>
          </w:p>
        </w:tc>
      </w:tr>
      <w:tr w:rsidR="00FC32A8" w:rsidRPr="00BD77CB" w:rsidTr="00DD513F">
        <w:trPr>
          <w:trHeight w:val="13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3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3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9"/>
        <w:gridCol w:w="852"/>
        <w:gridCol w:w="1705"/>
        <w:gridCol w:w="708"/>
        <w:gridCol w:w="1243"/>
      </w:tblGrid>
      <w:tr w:rsidR="00FC32A8" w:rsidRPr="00BD77CB" w:rsidTr="00DD513F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 год по разделам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подразделам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целевых статей (муниципальным программам сельского поселения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классификации расходов бюджетов</w:t>
            </w:r>
            <w:proofErr w:type="gramEnd"/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4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39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8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73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7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8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24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79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бюджетного потенциала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62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36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420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127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6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Pr="00BD77CB">
              <w:rPr>
                <w:sz w:val="28"/>
                <w:szCs w:val="28"/>
              </w:rPr>
              <w:lastRenderedPageBreak/>
              <w:t>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0400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2022-2024 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4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991"/>
        <w:gridCol w:w="1843"/>
        <w:gridCol w:w="637"/>
        <w:gridCol w:w="1032"/>
        <w:gridCol w:w="174"/>
        <w:gridCol w:w="1099"/>
      </w:tblGrid>
      <w:tr w:rsidR="00FC32A8" w:rsidRPr="00BD77CB" w:rsidTr="00DD513F">
        <w:trPr>
          <w:trHeight w:val="16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2023-2024 год по разделам, подразделам целевых статей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классификации расходов бюджетов</w:t>
            </w:r>
            <w:proofErr w:type="gramEnd"/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уб.</w:t>
            </w:r>
          </w:p>
        </w:tc>
      </w:tr>
      <w:tr w:rsidR="00FC32A8" w:rsidRPr="00BD77CB" w:rsidTr="00DD513F">
        <w:trPr>
          <w:trHeight w:val="480"/>
        </w:trPr>
        <w:tc>
          <w:tcPr>
            <w:tcW w:w="21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570"/>
        </w:trPr>
        <w:tc>
          <w:tcPr>
            <w:tcW w:w="2151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34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39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0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151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09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FC32A8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62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4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6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151" w:type="pct"/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172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1575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lastRenderedPageBreak/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151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5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6345"/>
        <w:gridCol w:w="1701"/>
        <w:gridCol w:w="708"/>
        <w:gridCol w:w="1383"/>
      </w:tblGrid>
      <w:tr w:rsidR="00FC32A8" w:rsidRPr="00BD77CB" w:rsidTr="00DD513F">
        <w:trPr>
          <w:trHeight w:val="17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 год по целевым статьям (муниципальная программа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7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90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FC32A8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3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72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17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9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 на 2022-2024 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2021-2023 год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6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163"/>
        <w:gridCol w:w="1944"/>
        <w:gridCol w:w="716"/>
        <w:gridCol w:w="1089"/>
        <w:gridCol w:w="1225"/>
      </w:tblGrid>
      <w:tr w:rsidR="00FC32A8" w:rsidRPr="00BD77CB" w:rsidTr="00DD513F">
        <w:trPr>
          <w:trHeight w:val="17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Распределение бюджетных ассигнований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2023-2024 год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целевым статьям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уб.</w:t>
            </w:r>
          </w:p>
        </w:tc>
      </w:tr>
      <w:tr w:rsidR="00FC32A8" w:rsidRPr="00BD77CB" w:rsidTr="00DD513F">
        <w:trPr>
          <w:trHeight w:val="405"/>
        </w:trPr>
        <w:tc>
          <w:tcPr>
            <w:tcW w:w="2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405"/>
        </w:trPr>
        <w:tc>
          <w:tcPr>
            <w:tcW w:w="2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1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99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2 465,6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2 470,8</w:t>
            </w:r>
          </w:p>
        </w:tc>
      </w:tr>
      <w:tr w:rsidR="00FC32A8" w:rsidRPr="00BD77CB" w:rsidTr="00DD513F">
        <w:trPr>
          <w:trHeight w:val="57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03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60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11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08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"Благоустройство сельского поселения" на 2022-2024 год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153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699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proofErr w:type="gramStart"/>
            <w:r w:rsidRPr="00BD77CB">
              <w:rPr>
                <w:sz w:val="28"/>
                <w:szCs w:val="28"/>
              </w:rPr>
              <w:t xml:space="preserve"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</w:t>
            </w:r>
            <w:r w:rsidRPr="00BD77CB">
              <w:rPr>
                <w:sz w:val="28"/>
                <w:szCs w:val="28"/>
              </w:rPr>
              <w:lastRenderedPageBreak/>
              <w:t>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75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 на 2022-2024годы"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7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645"/>
        <w:gridCol w:w="710"/>
        <w:gridCol w:w="849"/>
        <w:gridCol w:w="1701"/>
        <w:gridCol w:w="849"/>
        <w:gridCol w:w="1383"/>
      </w:tblGrid>
      <w:tr w:rsidR="00FC32A8" w:rsidRPr="00BD77CB" w:rsidTr="00DD513F">
        <w:trPr>
          <w:trHeight w:val="10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2022 год.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D77CB">
              <w:rPr>
                <w:color w:val="000000"/>
                <w:sz w:val="28"/>
                <w:szCs w:val="28"/>
              </w:rPr>
              <w:t>Вед-во</w:t>
            </w:r>
            <w:proofErr w:type="spellEnd"/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с-с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FC32A8" w:rsidRPr="00BD77CB" w:rsidTr="00DD513F">
        <w:trPr>
          <w:trHeight w:val="39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93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6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08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2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9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бюджетного потенциала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8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</w:t>
            </w:r>
            <w:proofErr w:type="gramStart"/>
            <w:r w:rsidRPr="00BD77CB">
              <w:rPr>
                <w:sz w:val="28"/>
                <w:szCs w:val="28"/>
              </w:rPr>
              <w:t xml:space="preserve"> ,</w:t>
            </w:r>
            <w:proofErr w:type="gramEnd"/>
            <w:r w:rsidRPr="00BD77CB">
              <w:rPr>
                <w:sz w:val="28"/>
                <w:szCs w:val="28"/>
              </w:rPr>
              <w:t xml:space="preserve">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FC32A8" w:rsidRPr="00BD77CB" w:rsidTr="00DD513F">
        <w:trPr>
          <w:trHeight w:val="16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FC32A8" w:rsidRPr="00BD77CB" w:rsidTr="00DD513F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FC32A8" w:rsidRPr="00BD77CB" w:rsidTr="00DD513F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"Благоустройство сельского поселения"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7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2022-2024 год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7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FC32A8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FC32A8" w:rsidRPr="00191C60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8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FC32A8" w:rsidRPr="00BD77CB" w:rsidRDefault="00FC32A8" w:rsidP="00FC32A8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>
        <w:rPr>
          <w:sz w:val="24"/>
          <w:szCs w:val="24"/>
        </w:rPr>
        <w:t>«__»</w:t>
      </w:r>
      <w:r w:rsidRPr="00BD77CB">
        <w:rPr>
          <w:sz w:val="24"/>
          <w:szCs w:val="24"/>
        </w:rPr>
        <w:t xml:space="preserve"> декабря 2021 года № </w:t>
      </w:r>
      <w:r>
        <w:rPr>
          <w:sz w:val="24"/>
          <w:szCs w:val="24"/>
        </w:rPr>
        <w:t>__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</w:t>
      </w:r>
      <w:proofErr w:type="spellStart"/>
      <w:r w:rsidRPr="00BD77CB">
        <w:rPr>
          <w:sz w:val="24"/>
          <w:szCs w:val="24"/>
        </w:rPr>
        <w:t>Аскинский</w:t>
      </w:r>
      <w:proofErr w:type="spellEnd"/>
      <w:r w:rsidRPr="00BD77CB">
        <w:rPr>
          <w:sz w:val="24"/>
          <w:szCs w:val="24"/>
        </w:rPr>
        <w:t xml:space="preserve"> район 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FC32A8" w:rsidRPr="00BD77CB" w:rsidRDefault="00FC32A8" w:rsidP="00FC32A8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0"/>
        <w:gridCol w:w="710"/>
        <w:gridCol w:w="854"/>
        <w:gridCol w:w="1703"/>
        <w:gridCol w:w="712"/>
        <w:gridCol w:w="1137"/>
        <w:gridCol w:w="1101"/>
      </w:tblGrid>
      <w:tr w:rsidR="00FC32A8" w:rsidRPr="00BD77CB" w:rsidTr="00DD513F">
        <w:trPr>
          <w:trHeight w:val="10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2A8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2023-2024 год.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ind w:left="-105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FC32A8" w:rsidRPr="00BD77CB" w:rsidTr="00DD513F">
        <w:trPr>
          <w:trHeight w:val="705"/>
        </w:trPr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D77CB">
              <w:rPr>
                <w:color w:val="000000"/>
                <w:sz w:val="28"/>
                <w:szCs w:val="28"/>
              </w:rPr>
              <w:t>Вед-во</w:t>
            </w:r>
            <w:proofErr w:type="spellEnd"/>
            <w:proofErr w:type="gram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FC32A8" w:rsidRPr="00BD77CB" w:rsidTr="00DD513F">
        <w:trPr>
          <w:trHeight w:val="450"/>
        </w:trPr>
        <w:tc>
          <w:tcPr>
            <w:tcW w:w="1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FC32A8" w:rsidRPr="00BD77CB" w:rsidTr="00DD513F">
        <w:trPr>
          <w:trHeight w:val="2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78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FC32A8" w:rsidRPr="00BD77CB" w:rsidTr="00DD513F">
        <w:trPr>
          <w:trHeight w:val="3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FC32A8" w:rsidRPr="00BD77CB" w:rsidTr="00DD513F">
        <w:trPr>
          <w:trHeight w:val="90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6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FC32A8" w:rsidRPr="00BD77CB" w:rsidTr="00DD513F">
        <w:trPr>
          <w:trHeight w:val="14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7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FC32A8" w:rsidRPr="00BD77CB" w:rsidTr="00DD513F">
        <w:trPr>
          <w:trHeight w:val="14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FC32A8" w:rsidRPr="00BD77CB" w:rsidTr="00DD513F">
        <w:trPr>
          <w:trHeight w:val="6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FC32A8" w:rsidRPr="00BD77CB" w:rsidTr="00DD513F">
        <w:trPr>
          <w:trHeight w:val="46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32A8" w:rsidRPr="00BD77CB" w:rsidTr="00DD513F">
        <w:trPr>
          <w:trHeight w:val="37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982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"Управления муниципальными финансами и муниципальным долгом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2022-2024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84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комиссариаты,</w:t>
            </w:r>
            <w:r>
              <w:rPr>
                <w:sz w:val="28"/>
                <w:szCs w:val="28"/>
              </w:rPr>
              <w:t xml:space="preserve"> </w:t>
            </w:r>
            <w:r w:rsidRPr="00BD77CB">
              <w:rPr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FC32A8" w:rsidRPr="00BD77CB" w:rsidTr="00DD513F">
        <w:trPr>
          <w:trHeight w:val="16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FC32A8" w:rsidRPr="00BD77CB" w:rsidTr="00DD513F">
        <w:trPr>
          <w:trHeight w:val="5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FC32A8" w:rsidRPr="00BD77CB" w:rsidTr="00DD513F">
        <w:trPr>
          <w:trHeight w:val="36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«Благоустройство сельского поселения» на 2022-2024 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87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FC32A8" w:rsidRPr="00BD77CB" w:rsidTr="00DD513F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A8" w:rsidRPr="00BD77CB" w:rsidRDefault="00FC32A8" w:rsidP="00DD513F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FC32A8" w:rsidRPr="00BD77CB" w:rsidRDefault="00FC32A8" w:rsidP="00FC32A8">
      <w:pPr>
        <w:rPr>
          <w:sz w:val="28"/>
          <w:szCs w:val="28"/>
        </w:rPr>
      </w:pPr>
    </w:p>
    <w:p w:rsidR="005D3D53" w:rsidRDefault="005D3D53" w:rsidP="00FC32A8">
      <w:pPr>
        <w:pStyle w:val="a3"/>
        <w:jc w:val="center"/>
      </w:pPr>
    </w:p>
    <w:sectPr w:rsidR="005D3D53" w:rsidSect="00065F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420B6"/>
    <w:rsid w:val="00065F84"/>
    <w:rsid w:val="00067C78"/>
    <w:rsid w:val="0009127F"/>
    <w:rsid w:val="000C73F7"/>
    <w:rsid w:val="000E3D14"/>
    <w:rsid w:val="000F4735"/>
    <w:rsid w:val="0010617F"/>
    <w:rsid w:val="001A3169"/>
    <w:rsid w:val="001E78AD"/>
    <w:rsid w:val="001F4152"/>
    <w:rsid w:val="001F70DE"/>
    <w:rsid w:val="00216464"/>
    <w:rsid w:val="002C247B"/>
    <w:rsid w:val="0030537E"/>
    <w:rsid w:val="003143AE"/>
    <w:rsid w:val="00363C31"/>
    <w:rsid w:val="003720B7"/>
    <w:rsid w:val="00377E21"/>
    <w:rsid w:val="00390F7D"/>
    <w:rsid w:val="003A4826"/>
    <w:rsid w:val="003B1BB7"/>
    <w:rsid w:val="003B61A8"/>
    <w:rsid w:val="0041341E"/>
    <w:rsid w:val="004337E9"/>
    <w:rsid w:val="00463BA7"/>
    <w:rsid w:val="00464B56"/>
    <w:rsid w:val="0053206A"/>
    <w:rsid w:val="00562E42"/>
    <w:rsid w:val="005D3D53"/>
    <w:rsid w:val="005F4AC2"/>
    <w:rsid w:val="006C704B"/>
    <w:rsid w:val="006E1C16"/>
    <w:rsid w:val="006E38BD"/>
    <w:rsid w:val="00724E44"/>
    <w:rsid w:val="0076411E"/>
    <w:rsid w:val="00797120"/>
    <w:rsid w:val="007A674C"/>
    <w:rsid w:val="007F4D79"/>
    <w:rsid w:val="00816117"/>
    <w:rsid w:val="00823723"/>
    <w:rsid w:val="00833F88"/>
    <w:rsid w:val="00883DDC"/>
    <w:rsid w:val="00890DE2"/>
    <w:rsid w:val="008D03F7"/>
    <w:rsid w:val="00912FC7"/>
    <w:rsid w:val="00933688"/>
    <w:rsid w:val="00952530"/>
    <w:rsid w:val="009B0EBA"/>
    <w:rsid w:val="00A15957"/>
    <w:rsid w:val="00A20119"/>
    <w:rsid w:val="00A40100"/>
    <w:rsid w:val="00A66D6E"/>
    <w:rsid w:val="00AB2E66"/>
    <w:rsid w:val="00B27FFA"/>
    <w:rsid w:val="00B34EFF"/>
    <w:rsid w:val="00B3589A"/>
    <w:rsid w:val="00C15137"/>
    <w:rsid w:val="00C40CDF"/>
    <w:rsid w:val="00D03190"/>
    <w:rsid w:val="00D67E96"/>
    <w:rsid w:val="00D82327"/>
    <w:rsid w:val="00DD6FD8"/>
    <w:rsid w:val="00DE675B"/>
    <w:rsid w:val="00DF2CF3"/>
    <w:rsid w:val="00E32F76"/>
    <w:rsid w:val="00E7261C"/>
    <w:rsid w:val="00E76BD4"/>
    <w:rsid w:val="00E84955"/>
    <w:rsid w:val="00F81304"/>
    <w:rsid w:val="00FC32A8"/>
    <w:rsid w:val="00FE46B9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37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rsid w:val="005D3D53"/>
    <w:pPr>
      <w:tabs>
        <w:tab w:val="center" w:pos="4153"/>
        <w:tab w:val="right" w:pos="8306"/>
      </w:tabs>
    </w:pPr>
    <w:rPr>
      <w:sz w:val="30"/>
    </w:rPr>
  </w:style>
  <w:style w:type="character" w:customStyle="1" w:styleId="a8">
    <w:name w:val="Верхний колонтитул Знак"/>
    <w:link w:val="a7"/>
    <w:rsid w:val="005D3D53"/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FC3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2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35</Pages>
  <Words>7009</Words>
  <Characters>39954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55</cp:revision>
  <cp:lastPrinted>2021-12-28T11:48:00Z</cp:lastPrinted>
  <dcterms:created xsi:type="dcterms:W3CDTF">2013-12-16T06:23:00Z</dcterms:created>
  <dcterms:modified xsi:type="dcterms:W3CDTF">2023-04-03T06:03:00Z</dcterms:modified>
</cp:coreProperties>
</file>