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77" w:rsidRPr="00E33C26" w:rsidRDefault="00663235" w:rsidP="006866B1">
      <w:pPr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7"/>
          <w:szCs w:val="27"/>
        </w:rPr>
      </w:pPr>
      <w:r w:rsidRPr="00E33C26">
        <w:rPr>
          <w:rFonts w:ascii="Times New Roman" w:hAnsi="Times New Roman" w:cs="Times New Roman"/>
          <w:b/>
          <w:color w:val="7F7F7F" w:themeColor="text1" w:themeTint="80"/>
          <w:sz w:val="27"/>
          <w:szCs w:val="27"/>
        </w:rPr>
        <w:t>ЗАКЛЮЧЕНИЕ</w:t>
      </w:r>
    </w:p>
    <w:p w:rsidR="00EC4A3E" w:rsidRPr="00E33C26" w:rsidRDefault="006866B1" w:rsidP="006866B1">
      <w:pPr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7"/>
          <w:szCs w:val="27"/>
        </w:rPr>
      </w:pPr>
      <w:r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>о</w:t>
      </w:r>
      <w:r w:rsidR="00663235"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 xml:space="preserve"> результатах</w:t>
      </w:r>
      <w:r w:rsidR="00EC4A3E"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 xml:space="preserve"> публичных слушаний в сфере градостроительной деятельности</w:t>
      </w:r>
    </w:p>
    <w:p w:rsidR="006866B1" w:rsidRPr="00E33C26" w:rsidRDefault="006866B1" w:rsidP="006866B1">
      <w:pPr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7"/>
          <w:szCs w:val="27"/>
        </w:rPr>
      </w:pPr>
    </w:p>
    <w:p w:rsidR="00EC4A3E" w:rsidRPr="00E33C26" w:rsidRDefault="00754CC4" w:rsidP="00443B45">
      <w:pPr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7"/>
          <w:szCs w:val="27"/>
        </w:rPr>
      </w:pPr>
      <w:r>
        <w:rPr>
          <w:rFonts w:ascii="Times New Roman" w:hAnsi="Times New Roman" w:cs="Times New Roman"/>
          <w:color w:val="7F7F7F" w:themeColor="text1" w:themeTint="80"/>
          <w:sz w:val="27"/>
          <w:szCs w:val="27"/>
        </w:rPr>
        <w:t>16.03.2023</w:t>
      </w:r>
      <w:r w:rsidR="00EC4A3E"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 xml:space="preserve"> г. </w:t>
      </w:r>
      <w:r w:rsid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ab/>
      </w:r>
      <w:r w:rsid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ab/>
      </w:r>
      <w:r w:rsid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ab/>
      </w:r>
      <w:r w:rsid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ab/>
      </w:r>
      <w:bookmarkStart w:id="0" w:name="_GoBack"/>
      <w:bookmarkEnd w:id="0"/>
      <w:r w:rsid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ab/>
      </w:r>
      <w:r w:rsid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ab/>
      </w:r>
      <w:r w:rsid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ab/>
      </w:r>
      <w:r w:rsidR="00EC4A3E"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 xml:space="preserve"> </w:t>
      </w:r>
      <w:r w:rsidR="00D15877"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>с</w:t>
      </w:r>
      <w:r w:rsidR="00EC4A3E"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>.</w:t>
      </w:r>
      <w:r w:rsidR="00443B45"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 xml:space="preserve"> </w:t>
      </w:r>
      <w:r w:rsidR="00EC4A3E" w:rsidRPr="00E33C26">
        <w:rPr>
          <w:rFonts w:ascii="Times New Roman" w:hAnsi="Times New Roman" w:cs="Times New Roman"/>
          <w:color w:val="7F7F7F" w:themeColor="text1" w:themeTint="80"/>
          <w:sz w:val="27"/>
          <w:szCs w:val="27"/>
        </w:rPr>
        <w:t>Аскино</w:t>
      </w:r>
    </w:p>
    <w:p w:rsidR="00EC4A3E" w:rsidRPr="00E33C26" w:rsidRDefault="00EC4A3E" w:rsidP="006866B1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7"/>
          <w:szCs w:val="27"/>
        </w:rPr>
      </w:pPr>
    </w:p>
    <w:p w:rsidR="00EC4A3E" w:rsidRPr="000A173E" w:rsidRDefault="00EC4A3E" w:rsidP="00443B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Основание проведения публичных слушаний: </w:t>
      </w:r>
      <w:r w:rsidR="0031491A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решение Совета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31491A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ельского поселения Аскинский сельсовет муниципального района Аскинский район Республики Башкортостан № </w:t>
      </w:r>
      <w:r w:rsidR="00573129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330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от </w:t>
      </w:r>
      <w:r w:rsidR="00754CC4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15.02.2023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г</w:t>
      </w:r>
      <w:r w:rsidR="00EB1DA1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ода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«О назначении публичных слушаний по </w:t>
      </w:r>
      <w:r w:rsidR="00754CC4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изменению территориальной зоны земельного участка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с.</w:t>
      </w:r>
      <w:r w:rsidR="005F5B6D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Аскино СП Аскинский сельсовет МР Аскинский район РБ»</w:t>
      </w:r>
      <w:r w:rsidR="00BA18EB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</w:t>
      </w:r>
    </w:p>
    <w:p w:rsidR="00EC4A3E" w:rsidRPr="000A173E" w:rsidRDefault="00EC4A3E" w:rsidP="00443B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Место проведения публичных слушаний: РБ, Аскинский район, с.</w:t>
      </w:r>
      <w:r w:rsidR="005F5B6D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Аскино, ул.</w:t>
      </w:r>
      <w:r w:rsidR="005F5B6D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gramStart"/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Советская</w:t>
      </w:r>
      <w:proofErr w:type="gramEnd"/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, д. 15 в здании администрации </w:t>
      </w:r>
      <w:r w:rsidR="000D4FC8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ельского поселения Аскинский сельсовет МР Аскинский район РБ</w:t>
      </w:r>
      <w:r w:rsidR="000D4FC8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</w:t>
      </w:r>
    </w:p>
    <w:p w:rsidR="00414A2F" w:rsidRPr="000A173E" w:rsidRDefault="00EC4A3E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3. Тема публичных слушаний: </w:t>
      </w:r>
      <w:r w:rsidR="00414A2F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внесение изменений в правила землепользования и застройки сельского поселения Аскинский сельсовет РБ в части: </w:t>
      </w:r>
    </w:p>
    <w:p w:rsidR="000A173E" w:rsidRPr="000A173E" w:rsidRDefault="00414A2F" w:rsidP="000A17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</w:pPr>
      <w:r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и</w:t>
      </w:r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зменения территориальной зоны </w:t>
      </w:r>
      <w:proofErr w:type="gramStart"/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в</w:t>
      </w:r>
      <w:proofErr w:type="gramEnd"/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 </w:t>
      </w:r>
      <w:r w:rsidR="00573129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с. </w:t>
      </w:r>
      <w:proofErr w:type="spellStart"/>
      <w:r w:rsidR="00573129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Куяштыр</w:t>
      </w:r>
      <w:proofErr w:type="spellEnd"/>
      <w:r w:rsidR="00573129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,</w:t>
      </w:r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 земельного участка с условным кадастровым номером 02:04:</w:t>
      </w:r>
      <w:r w:rsidR="00573129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130101:166</w:t>
      </w:r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:ЗУ</w:t>
      </w:r>
      <w:proofErr w:type="gramStart"/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1</w:t>
      </w:r>
      <w:proofErr w:type="gramEnd"/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, с территориальной зоны – Рекреационная территориальная зона «РО.1» на территориальную зону – зона производственных и коммунальных объектов «П» (под водонапорной башней).</w:t>
      </w:r>
    </w:p>
    <w:p w:rsidR="004E3D66" w:rsidRPr="000A173E" w:rsidRDefault="004E3D66" w:rsidP="00754C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4. </w:t>
      </w:r>
      <w:r w:rsidR="003E4B78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Учас</w:t>
      </w:r>
      <w:r w:rsidR="00754CC4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тники публичных слушаний: 5</w:t>
      </w:r>
      <w:r w:rsidR="00FD1346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человек.</w:t>
      </w:r>
    </w:p>
    <w:p w:rsidR="00663235" w:rsidRPr="000A173E" w:rsidRDefault="00663235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Заслушав информацию и рассмотрев представленные материалы на публичных слушаниях, после обсуждения результаты голосования:</w:t>
      </w:r>
    </w:p>
    <w:p w:rsidR="00754CC4" w:rsidRPr="000A173E" w:rsidRDefault="00754CC4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Глава Сельского поселения Аскинский сельсовет </w:t>
      </w:r>
      <w:proofErr w:type="spellStart"/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Лутфуллин</w:t>
      </w:r>
      <w:proofErr w:type="spellEnd"/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Р.М. «за»</w:t>
      </w:r>
    </w:p>
    <w:p w:rsidR="00917882" w:rsidRPr="000A173E" w:rsidRDefault="00917882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Заместитель главы </w:t>
      </w:r>
      <w:r w:rsidR="00975F75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Администрации МР Аскинский район Щербинин А.А. «за»</w:t>
      </w:r>
    </w:p>
    <w:p w:rsidR="003E4B78" w:rsidRPr="000A173E" w:rsidRDefault="00754CC4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Начальник отдела по </w:t>
      </w:r>
      <w:proofErr w:type="spellStart"/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Аскинскому</w:t>
      </w:r>
      <w:proofErr w:type="spellEnd"/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району Управления по работе с территориальными органами и взаимодействию с органами местного самоуправления Министерства земельных и имущественных отношений РБ Тагиров Ф.К    </w:t>
      </w:r>
      <w:r w:rsidR="00663235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«за»</w:t>
      </w:r>
    </w:p>
    <w:p w:rsidR="003E4B78" w:rsidRPr="000A173E" w:rsidRDefault="00754CC4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Главный специалист по земельно-имущественным отношениям Администрации МР Аскинский район </w:t>
      </w:r>
      <w:proofErr w:type="spellStart"/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Нуриханова</w:t>
      </w:r>
      <w:proofErr w:type="spellEnd"/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З.Ф. </w:t>
      </w:r>
      <w:r w:rsidR="00663235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«за»</w:t>
      </w:r>
    </w:p>
    <w:p w:rsidR="00754CC4" w:rsidRPr="000A173E" w:rsidRDefault="00754CC4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Управляющий делами администрации Сельского поселения Аскинский сельсовет Сафиуллина З.М. «за»</w:t>
      </w:r>
    </w:p>
    <w:p w:rsidR="00663235" w:rsidRPr="000A173E" w:rsidRDefault="003E033E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«За» - </w:t>
      </w:r>
      <w:r w:rsidR="00754CC4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5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, «против» - 0, «воздержались» - 0.</w:t>
      </w:r>
    </w:p>
    <w:p w:rsidR="00663235" w:rsidRPr="000A173E" w:rsidRDefault="00414A2F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5. </w:t>
      </w:r>
      <w:r w:rsidR="00194C35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Принято решение:</w:t>
      </w:r>
    </w:p>
    <w:p w:rsidR="000A173E" w:rsidRPr="000A173E" w:rsidRDefault="00414A2F" w:rsidP="000A17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</w:pPr>
      <w:r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Изменить территориальную зону </w:t>
      </w:r>
      <w:proofErr w:type="gramStart"/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в</w:t>
      </w:r>
      <w:proofErr w:type="gramEnd"/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 </w:t>
      </w:r>
      <w:r w:rsidR="00573129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с. </w:t>
      </w:r>
      <w:proofErr w:type="spellStart"/>
      <w:r w:rsidR="00573129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Куяштыр</w:t>
      </w:r>
      <w:proofErr w:type="spellEnd"/>
      <w:r w:rsidR="00573129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,</w:t>
      </w:r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 xml:space="preserve"> земельного участка с условным кадастровым номером 02:04:</w:t>
      </w:r>
      <w:r w:rsidR="00573129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130101:166</w:t>
      </w:r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:ЗУ</w:t>
      </w:r>
      <w:proofErr w:type="gramStart"/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1</w:t>
      </w:r>
      <w:proofErr w:type="gramEnd"/>
      <w:r w:rsidR="000A173E" w:rsidRPr="000A173E">
        <w:rPr>
          <w:rFonts w:ascii="Times New Roman" w:eastAsia="Calibri" w:hAnsi="Times New Roman" w:cs="Times New Roman"/>
          <w:color w:val="7F7F7F"/>
          <w:sz w:val="24"/>
          <w:szCs w:val="24"/>
          <w:lang w:eastAsia="en-US"/>
        </w:rPr>
        <w:t>, с территориальной зоны – Рекреационная территориальная зона «РО.1» на территориальную зону – зона производственных и коммунальных объектов «П» (под водонапорной башней).</w:t>
      </w:r>
    </w:p>
    <w:p w:rsidR="000A173E" w:rsidRDefault="000A173E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2C05B7" w:rsidRPr="000A173E" w:rsidRDefault="00663235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Подписи членов комиссии:</w:t>
      </w:r>
    </w:p>
    <w:p w:rsidR="000A173E" w:rsidRPr="000A173E" w:rsidRDefault="000A173E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63235" w:rsidRPr="000A173E" w:rsidRDefault="00663235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Председатель комиссии</w:t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E33C26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proofErr w:type="spellStart"/>
      <w:r w:rsidR="00754CC4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Лутфуллин</w:t>
      </w:r>
      <w:proofErr w:type="spellEnd"/>
      <w:r w:rsidR="00754CC4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Р.М.</w:t>
      </w:r>
    </w:p>
    <w:p w:rsidR="000A173E" w:rsidRPr="000A173E" w:rsidRDefault="000A173E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63235" w:rsidRPr="000A173E" w:rsidRDefault="00754CC4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Секретарь комиссии:                                              </w:t>
      </w:r>
      <w:r w:rsid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</w:t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Сафиуллина З.М.</w:t>
      </w:r>
    </w:p>
    <w:p w:rsidR="000A173E" w:rsidRPr="000A173E" w:rsidRDefault="000A173E" w:rsidP="00E33C2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63235" w:rsidRDefault="00663235" w:rsidP="00E33C2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Члены комиссии:</w:t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2C05B7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="005D7046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Щербинин А.А.</w:t>
      </w:r>
      <w:r w:rsid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</w:p>
    <w:p w:rsidR="000A173E" w:rsidRPr="000A173E" w:rsidRDefault="000A173E" w:rsidP="00E33C2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0A173E" w:rsidRDefault="002C05B7" w:rsidP="00E33C2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proofErr w:type="spellStart"/>
      <w:r w:rsidR="005D7046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Нуриханова</w:t>
      </w:r>
      <w:proofErr w:type="spellEnd"/>
      <w:r w:rsidR="005D7046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З.Ф</w:t>
      </w:r>
    </w:p>
    <w:p w:rsidR="00663235" w:rsidRPr="000A173E" w:rsidRDefault="005D7046" w:rsidP="00E33C2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</w:t>
      </w:r>
    </w:p>
    <w:p w:rsidR="00663235" w:rsidRPr="000A173E" w:rsidRDefault="005D7046" w:rsidP="005D7046">
      <w:pPr>
        <w:tabs>
          <w:tab w:val="left" w:pos="6405"/>
        </w:tabs>
        <w:spacing w:after="0"/>
        <w:ind w:firstLine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  <w:t>Тагиров Ф.К.</w:t>
      </w:r>
      <w:r w:rsidR="00663235" w:rsidRPr="000A173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</w:p>
    <w:sectPr w:rsidR="00663235" w:rsidRPr="000A173E" w:rsidSect="002C05B7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5B82"/>
    <w:multiLevelType w:val="hybridMultilevel"/>
    <w:tmpl w:val="953C8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87BC7"/>
    <w:multiLevelType w:val="hybridMultilevel"/>
    <w:tmpl w:val="E394396A"/>
    <w:lvl w:ilvl="0" w:tplc="62BC5748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FB0DA9"/>
    <w:multiLevelType w:val="hybridMultilevel"/>
    <w:tmpl w:val="7EF86138"/>
    <w:lvl w:ilvl="0" w:tplc="4FA4E018">
      <w:start w:val="6"/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4A3E"/>
    <w:rsid w:val="0004233C"/>
    <w:rsid w:val="000768E1"/>
    <w:rsid w:val="000A173E"/>
    <w:rsid w:val="000D4FC8"/>
    <w:rsid w:val="00125081"/>
    <w:rsid w:val="00135C72"/>
    <w:rsid w:val="00194C35"/>
    <w:rsid w:val="001A70A2"/>
    <w:rsid w:val="001D275D"/>
    <w:rsid w:val="002003B6"/>
    <w:rsid w:val="002710A8"/>
    <w:rsid w:val="0028696D"/>
    <w:rsid w:val="002875A5"/>
    <w:rsid w:val="002A461D"/>
    <w:rsid w:val="002C05B7"/>
    <w:rsid w:val="002E5C8A"/>
    <w:rsid w:val="003051E0"/>
    <w:rsid w:val="0031491A"/>
    <w:rsid w:val="003372A1"/>
    <w:rsid w:val="0034229D"/>
    <w:rsid w:val="003760F7"/>
    <w:rsid w:val="003802B6"/>
    <w:rsid w:val="00395B8E"/>
    <w:rsid w:val="003E033E"/>
    <w:rsid w:val="003E4B78"/>
    <w:rsid w:val="004116AD"/>
    <w:rsid w:val="00414A2F"/>
    <w:rsid w:val="00443B45"/>
    <w:rsid w:val="004C0A3B"/>
    <w:rsid w:val="004D7BFE"/>
    <w:rsid w:val="004E3D66"/>
    <w:rsid w:val="004F1E64"/>
    <w:rsid w:val="00544211"/>
    <w:rsid w:val="005657B1"/>
    <w:rsid w:val="00573129"/>
    <w:rsid w:val="005A7F1F"/>
    <w:rsid w:val="005D2B4B"/>
    <w:rsid w:val="005D7046"/>
    <w:rsid w:val="005F5B6D"/>
    <w:rsid w:val="005F5C55"/>
    <w:rsid w:val="006278A6"/>
    <w:rsid w:val="00640BB0"/>
    <w:rsid w:val="00663235"/>
    <w:rsid w:val="006866B1"/>
    <w:rsid w:val="006A76A5"/>
    <w:rsid w:val="006E71E6"/>
    <w:rsid w:val="00702475"/>
    <w:rsid w:val="00731C5A"/>
    <w:rsid w:val="007455EB"/>
    <w:rsid w:val="00745B34"/>
    <w:rsid w:val="00754CC4"/>
    <w:rsid w:val="007F33CF"/>
    <w:rsid w:val="00801E4C"/>
    <w:rsid w:val="00801F6F"/>
    <w:rsid w:val="0088649D"/>
    <w:rsid w:val="0089318A"/>
    <w:rsid w:val="008A1F59"/>
    <w:rsid w:val="008F5386"/>
    <w:rsid w:val="00917882"/>
    <w:rsid w:val="00975F75"/>
    <w:rsid w:val="00980567"/>
    <w:rsid w:val="009B6B52"/>
    <w:rsid w:val="009E0010"/>
    <w:rsid w:val="009E71A3"/>
    <w:rsid w:val="009F02F5"/>
    <w:rsid w:val="00A206AF"/>
    <w:rsid w:val="00A90292"/>
    <w:rsid w:val="00B36496"/>
    <w:rsid w:val="00B60BCF"/>
    <w:rsid w:val="00B61986"/>
    <w:rsid w:val="00BA18EB"/>
    <w:rsid w:val="00C20013"/>
    <w:rsid w:val="00C21CAB"/>
    <w:rsid w:val="00C3529F"/>
    <w:rsid w:val="00CA29F8"/>
    <w:rsid w:val="00CB76BE"/>
    <w:rsid w:val="00CD69FB"/>
    <w:rsid w:val="00D10375"/>
    <w:rsid w:val="00D15877"/>
    <w:rsid w:val="00D35DA5"/>
    <w:rsid w:val="00D55CCE"/>
    <w:rsid w:val="00D869AA"/>
    <w:rsid w:val="00DC6D57"/>
    <w:rsid w:val="00E33C26"/>
    <w:rsid w:val="00E73443"/>
    <w:rsid w:val="00EB1DA1"/>
    <w:rsid w:val="00EC434E"/>
    <w:rsid w:val="00EC4A3E"/>
    <w:rsid w:val="00F00FB3"/>
    <w:rsid w:val="00FD1346"/>
    <w:rsid w:val="00F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Пользователь Windows</cp:lastModifiedBy>
  <cp:revision>53</cp:revision>
  <cp:lastPrinted>2023-03-29T09:45:00Z</cp:lastPrinted>
  <dcterms:created xsi:type="dcterms:W3CDTF">2020-05-26T08:23:00Z</dcterms:created>
  <dcterms:modified xsi:type="dcterms:W3CDTF">2023-03-29T09:45:00Z</dcterms:modified>
</cp:coreProperties>
</file>